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E1C72" w14:textId="77777777" w:rsidR="007D3DC3" w:rsidRPr="007D41B8" w:rsidRDefault="007D3DC3" w:rsidP="007D3DC3">
      <w:pPr>
        <w:jc w:val="right"/>
        <w:rPr>
          <w:rFonts w:ascii="Titillium Web" w:eastAsia="Times New Roman" w:hAnsi="Titillium Web" w:cstheme="minorHAnsi"/>
          <w:b/>
          <w:i/>
          <w:sz w:val="28"/>
        </w:rPr>
      </w:pPr>
      <w:r w:rsidRPr="007D41B8">
        <w:rPr>
          <w:rFonts w:ascii="Titillium Web" w:eastAsia="Times New Roman" w:hAnsi="Titillium Web"/>
          <w:i/>
          <w:lang w:eastAsia="it-IT"/>
        </w:rPr>
        <w:t>Allegato B. Manifestazione di interesse</w:t>
      </w:r>
    </w:p>
    <w:p w14:paraId="3F956893" w14:textId="77777777" w:rsidR="00173F1C" w:rsidRPr="007D41B8" w:rsidRDefault="00173F1C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Lucida Sans Unicode" w:hAnsi="Titillium Web"/>
          <w:b/>
          <w:w w:val="85"/>
          <w:sz w:val="28"/>
          <w:szCs w:val="28"/>
        </w:rPr>
      </w:pPr>
    </w:p>
    <w:p w14:paraId="446CB4B1" w14:textId="77777777" w:rsidR="00173F1C" w:rsidRPr="00660F5A" w:rsidRDefault="00173F1C" w:rsidP="00660F5A">
      <w:pPr>
        <w:spacing w:after="0"/>
        <w:jc w:val="center"/>
        <w:rPr>
          <w:rFonts w:ascii="Titillium Web" w:eastAsia="Times New Roman" w:hAnsi="Titillium Web" w:cs="Calibri"/>
          <w:b/>
          <w:bCs/>
          <w:sz w:val="20"/>
          <w:szCs w:val="20"/>
          <w:lang w:val="en-US" w:eastAsia="it-IT"/>
        </w:rPr>
      </w:pPr>
      <w:bookmarkStart w:id="0" w:name="_Hlk131508676"/>
      <w:r w:rsidRPr="00660F5A">
        <w:rPr>
          <w:rFonts w:ascii="Titillium Web" w:eastAsia="Times New Roman" w:hAnsi="Titillium Web" w:cs="Calibri"/>
          <w:b/>
          <w:bCs/>
          <w:color w:val="000000"/>
          <w:sz w:val="20"/>
          <w:szCs w:val="20"/>
          <w:lang w:val="en-US" w:eastAsia="it-IT"/>
        </w:rPr>
        <w:t>National Center for Gene Therapy and Drugs based on RNA Technology</w:t>
      </w:r>
    </w:p>
    <w:p w14:paraId="6DDBFB43" w14:textId="0A251EF2" w:rsidR="00053B07" w:rsidRPr="00660F5A" w:rsidRDefault="00173F1C" w:rsidP="00660F5A">
      <w:pPr>
        <w:spacing w:after="0"/>
        <w:ind w:left="720" w:hanging="360"/>
        <w:jc w:val="center"/>
        <w:rPr>
          <w:rFonts w:ascii="Titillium Web" w:eastAsia="Times New Roman" w:hAnsi="Titillium Web" w:cs="Calibri"/>
          <w:b/>
          <w:bCs/>
          <w:color w:val="000000"/>
          <w:sz w:val="20"/>
          <w:szCs w:val="20"/>
          <w:lang w:eastAsia="it-IT"/>
        </w:rPr>
      </w:pPr>
      <w:r w:rsidRPr="00660F5A">
        <w:rPr>
          <w:rFonts w:ascii="Titillium Web" w:eastAsia="Times New Roman" w:hAnsi="Titillium Web" w:cs="Calibri"/>
          <w:color w:val="000000"/>
          <w:sz w:val="20"/>
          <w:szCs w:val="20"/>
          <w:lang w:eastAsia="it-IT"/>
        </w:rPr>
        <w:t>Codice progetto MUR:</w:t>
      </w:r>
      <w:r w:rsidRPr="00660F5A">
        <w:rPr>
          <w:rFonts w:ascii="Titillium Web" w:eastAsia="Times New Roman" w:hAnsi="Titillium Web" w:cs="Calibri"/>
          <w:b/>
          <w:bCs/>
          <w:color w:val="000000"/>
          <w:sz w:val="20"/>
          <w:szCs w:val="20"/>
          <w:lang w:eastAsia="it-IT"/>
        </w:rPr>
        <w:t xml:space="preserve"> CN00000041 </w:t>
      </w:r>
      <w:bookmarkEnd w:id="0"/>
      <w:r w:rsidRPr="00660F5A">
        <w:rPr>
          <w:rFonts w:ascii="Titillium Web" w:eastAsia="Times New Roman" w:hAnsi="Titillium Web" w:cs="Calibri"/>
          <w:color w:val="000000"/>
          <w:sz w:val="20"/>
          <w:szCs w:val="20"/>
          <w:lang w:eastAsia="it-IT"/>
        </w:rPr>
        <w:t>- CUP:</w:t>
      </w:r>
      <w:r w:rsidRPr="00660F5A">
        <w:rPr>
          <w:rFonts w:ascii="Titillium Web" w:eastAsia="Times New Roman" w:hAnsi="Titillium Web" w:cs="Calibri"/>
          <w:b/>
          <w:bCs/>
          <w:color w:val="000000"/>
          <w:sz w:val="20"/>
          <w:szCs w:val="20"/>
          <w:lang w:eastAsia="it-IT"/>
        </w:rPr>
        <w:t xml:space="preserve"> E63C22000940007</w:t>
      </w:r>
    </w:p>
    <w:p w14:paraId="4A7F8587" w14:textId="4D20F178" w:rsidR="00053B07" w:rsidRPr="00660F5A" w:rsidRDefault="00053B07" w:rsidP="00660F5A">
      <w:pPr>
        <w:spacing w:after="0"/>
        <w:ind w:left="720" w:hanging="360"/>
        <w:jc w:val="center"/>
        <w:rPr>
          <w:rFonts w:ascii="Titillium Web" w:eastAsia="Times New Roman" w:hAnsi="Titillium Web" w:cs="Open Sans"/>
          <w:b/>
          <w:bCs/>
          <w:i/>
          <w:iCs/>
          <w:color w:val="000000"/>
          <w:sz w:val="20"/>
          <w:szCs w:val="20"/>
          <w:shd w:val="clear" w:color="auto" w:fill="FFFFFF"/>
          <w:lang w:eastAsia="it-IT"/>
        </w:rPr>
      </w:pPr>
      <w:r w:rsidRPr="00660F5A">
        <w:rPr>
          <w:rFonts w:ascii="Titillium Web" w:eastAsia="Times New Roman" w:hAnsi="Titillium Web" w:cs="Open Sans"/>
          <w:b/>
          <w:bCs/>
          <w:i/>
          <w:iCs/>
          <w:color w:val="000000"/>
          <w:sz w:val="20"/>
          <w:szCs w:val="20"/>
          <w:shd w:val="clear" w:color="auto" w:fill="FFFFFF"/>
          <w:lang w:eastAsia="it-IT"/>
        </w:rPr>
        <w:t>Iniziativa finanziata dall’Unione europea – NextGenerationEU</w:t>
      </w:r>
    </w:p>
    <w:p w14:paraId="1647F17A" w14:textId="77777777" w:rsidR="00173F1C" w:rsidRPr="00660F5A" w:rsidRDefault="00173F1C" w:rsidP="00660F5A">
      <w:pPr>
        <w:widowControl w:val="0"/>
        <w:spacing w:after="0"/>
        <w:jc w:val="center"/>
        <w:rPr>
          <w:rFonts w:ascii="Titillium Web" w:eastAsia="Times New Roman" w:hAnsi="Titillium Web" w:cs="Calibri"/>
          <w:b/>
          <w:sz w:val="20"/>
          <w:szCs w:val="20"/>
        </w:rPr>
      </w:pPr>
      <w:r w:rsidRPr="00660F5A">
        <w:rPr>
          <w:rFonts w:ascii="Titillium Web" w:eastAsia="Times New Roman" w:hAnsi="Titillium Web" w:cs="Calibri"/>
          <w:b/>
          <w:sz w:val="20"/>
          <w:szCs w:val="20"/>
        </w:rPr>
        <w:t xml:space="preserve">PNRR </w:t>
      </w:r>
    </w:p>
    <w:p w14:paraId="61079ED3" w14:textId="77777777" w:rsidR="00173F1C" w:rsidRPr="00660F5A" w:rsidRDefault="00173F1C" w:rsidP="00660F5A">
      <w:pPr>
        <w:widowControl w:val="0"/>
        <w:spacing w:after="0"/>
        <w:jc w:val="center"/>
        <w:rPr>
          <w:rFonts w:ascii="Titillium Web" w:eastAsia="Times New Roman" w:hAnsi="Titillium Web" w:cs="Calibri"/>
          <w:b/>
          <w:sz w:val="20"/>
          <w:szCs w:val="20"/>
        </w:rPr>
      </w:pPr>
      <w:r w:rsidRPr="00660F5A">
        <w:rPr>
          <w:rFonts w:ascii="Titillium Web" w:eastAsia="Times New Roman" w:hAnsi="Titillium Web" w:cs="Calibri"/>
          <w:b/>
          <w:sz w:val="20"/>
          <w:szCs w:val="20"/>
        </w:rPr>
        <w:t>MISSIONE «ISTRUZIONE E RICERCA»</w:t>
      </w:r>
    </w:p>
    <w:p w14:paraId="7C64E5C2" w14:textId="77777777" w:rsidR="00173F1C" w:rsidRPr="00660F5A" w:rsidRDefault="00173F1C" w:rsidP="00660F5A">
      <w:pPr>
        <w:widowControl w:val="0"/>
        <w:spacing w:after="0"/>
        <w:jc w:val="center"/>
        <w:rPr>
          <w:rFonts w:ascii="Titillium Web" w:eastAsia="Times New Roman" w:hAnsi="Titillium Web" w:cs="Calibri"/>
          <w:b/>
          <w:sz w:val="20"/>
          <w:szCs w:val="20"/>
        </w:rPr>
      </w:pPr>
      <w:r w:rsidRPr="00660F5A">
        <w:rPr>
          <w:rFonts w:ascii="Titillium Web" w:eastAsia="Times New Roman" w:hAnsi="Titillium Web" w:cs="Calibri"/>
          <w:b/>
          <w:sz w:val="20"/>
          <w:szCs w:val="20"/>
        </w:rPr>
        <w:t>Missione 4 Componente 2</w:t>
      </w:r>
    </w:p>
    <w:p w14:paraId="37FA6346" w14:textId="6F66C8E6" w:rsidR="00173F1C" w:rsidRPr="00660F5A" w:rsidRDefault="00173F1C" w:rsidP="00660F5A">
      <w:pPr>
        <w:widowControl w:val="0"/>
        <w:spacing w:after="0"/>
        <w:jc w:val="center"/>
        <w:rPr>
          <w:rFonts w:ascii="Titillium Web" w:eastAsia="Times New Roman" w:hAnsi="Titillium Web" w:cs="Calibri"/>
          <w:b/>
          <w:sz w:val="20"/>
          <w:szCs w:val="20"/>
        </w:rPr>
      </w:pPr>
      <w:r w:rsidRPr="00660F5A">
        <w:rPr>
          <w:rFonts w:ascii="Titillium Web" w:eastAsia="Times New Roman" w:hAnsi="Titillium Web" w:cs="Calibri"/>
          <w:b/>
          <w:sz w:val="20"/>
          <w:szCs w:val="20"/>
        </w:rPr>
        <w:t>Investimento 1.4</w:t>
      </w:r>
    </w:p>
    <w:p w14:paraId="5C01B537" w14:textId="77777777" w:rsidR="00660F5A" w:rsidRDefault="00660F5A" w:rsidP="00660F5A">
      <w:pPr>
        <w:tabs>
          <w:tab w:val="left" w:pos="6379"/>
        </w:tabs>
        <w:jc w:val="center"/>
        <w:rPr>
          <w:rFonts w:ascii="Titillium Web" w:hAnsi="Titillium Web" w:cs="Calibri"/>
          <w:b/>
          <w:color w:val="000000"/>
          <w:sz w:val="24"/>
          <w:szCs w:val="24"/>
        </w:rPr>
      </w:pPr>
    </w:p>
    <w:p w14:paraId="1BBF479A" w14:textId="3CE5EEAA" w:rsidR="00173F1C" w:rsidRPr="00660F5A" w:rsidRDefault="00173F1C" w:rsidP="00660F5A">
      <w:pPr>
        <w:tabs>
          <w:tab w:val="left" w:pos="6379"/>
        </w:tabs>
        <w:jc w:val="center"/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DIPARTIMENTO DI FARMACIA</w:t>
      </w:r>
    </w:p>
    <w:p w14:paraId="55361830" w14:textId="369A7807" w:rsidR="00173F1C" w:rsidRPr="00660F5A" w:rsidRDefault="00173F1C" w:rsidP="00660F5A">
      <w:pPr>
        <w:tabs>
          <w:tab w:val="left" w:pos="6379"/>
        </w:tabs>
        <w:jc w:val="center"/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Dell’Università degli Studi di Napoli Federico II</w:t>
      </w:r>
    </w:p>
    <w:p w14:paraId="56E61808" w14:textId="77777777" w:rsidR="007D3DC3" w:rsidRPr="00660F5A" w:rsidRDefault="007D3DC3" w:rsidP="007D3DC3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AVVISO DI INDAGINE DI MERCATO</w:t>
      </w:r>
    </w:p>
    <w:p w14:paraId="074A269D" w14:textId="0BDB85A3" w:rsidR="007D3DC3" w:rsidRPr="00660F5A" w:rsidRDefault="00217BD5" w:rsidP="007D41B8">
      <w:pPr>
        <w:widowControl w:val="0"/>
        <w:autoSpaceDE w:val="0"/>
        <w:autoSpaceDN w:val="0"/>
        <w:spacing w:after="0" w:line="360" w:lineRule="auto"/>
        <w:jc w:val="center"/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n.</w:t>
      </w:r>
      <w:r w:rsidR="00660F5A"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9</w:t>
      </w:r>
      <w:r w:rsidR="00053B07" w:rsidRPr="00660F5A">
        <w:rPr>
          <w:rFonts w:ascii="Titillium Web" w:eastAsia="Times New Roman" w:hAnsi="Titillium Web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/2024</w:t>
      </w:r>
    </w:p>
    <w:p w14:paraId="0270050A" w14:textId="77777777" w:rsidR="00660F5A" w:rsidRDefault="00660F5A" w:rsidP="00660F5A">
      <w:pPr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OGGETTO: </w:t>
      </w:r>
      <w:bookmarkStart w:id="1" w:name="_Hlk147390928"/>
      <w:r w:rsidRPr="00660F5A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INDAGINE DI MERCATO FINALIZZATA AD INDIVIDURARE </w:t>
      </w:r>
      <w:bookmarkEnd w:id="1"/>
      <w:r w:rsidRPr="00660F5A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l'OPERATORE ECONOMICO CHE POSSA SVOLGERE IL SERVIZIO DI </w:t>
      </w:r>
      <w:r w:rsidRPr="00660F5A">
        <w:rPr>
          <w:rFonts w:cs="Arial"/>
          <w:b/>
          <w:bCs/>
          <w:sz w:val="24"/>
          <w:szCs w:val="24"/>
        </w:rPr>
        <w:t>SUPPORTO ORGANIZZATIVO AI FINI DELL’ESPLETAMENTO DELLE PROCEDURE NECESSARIE PER L’ATTIVITÀ DIDATTICA DEL SECONDO ANNO DELLA PHARMATECH ACADEMY</w:t>
      </w:r>
      <w:r w:rsidRPr="00660F5A">
        <w:rPr>
          <w:rFonts w:cs="Arial"/>
          <w:sz w:val="24"/>
          <w:szCs w:val="24"/>
        </w:rPr>
        <w:t>.</w:t>
      </w:r>
      <w:r w:rsidRPr="00660F5A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 </w:t>
      </w:r>
    </w:p>
    <w:p w14:paraId="33C02BDB" w14:textId="6F35EA72" w:rsidR="00660F5A" w:rsidRPr="00660F5A" w:rsidRDefault="00660F5A" w:rsidP="00660F5A">
      <w:pPr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60F5A"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  <w:t>L’AFFIDAMENTO DEL SERVIZIO AVVERRA' AI SENSI DELL'ART. 50 COMMA 1 LETTERA B) DEL D.L.GS N. 36/2023 MEDIANTE L'UTILIZZO DELLA PIATTAFORMA CERTIFICATA MEPA.</w:t>
      </w:r>
    </w:p>
    <w:p w14:paraId="6E5F399C" w14:textId="77777777" w:rsidR="00660F5A" w:rsidRPr="00660F5A" w:rsidRDefault="00660F5A" w:rsidP="00660F5A">
      <w:pPr>
        <w:spacing w:after="0"/>
        <w:jc w:val="both"/>
        <w:rPr>
          <w:rFonts w:ascii="Titillium" w:eastAsia="Times New Roman" w:hAnsi="Titillium" w:cs="Open Sans"/>
          <w:b/>
          <w:bCs/>
          <w:color w:val="000000"/>
          <w:sz w:val="24"/>
          <w:szCs w:val="24"/>
          <w:shd w:val="clear" w:color="auto" w:fill="FFFFFF"/>
          <w:lang w:eastAsia="it-IT"/>
        </w:rPr>
      </w:pPr>
    </w:p>
    <w:p w14:paraId="2A67AF35" w14:textId="563219B2" w:rsidR="007D3DC3" w:rsidRPr="007D41B8" w:rsidRDefault="007D3DC3" w:rsidP="00660F5A">
      <w:pPr>
        <w:pStyle w:val="paragraph"/>
        <w:spacing w:after="0"/>
        <w:jc w:val="both"/>
        <w:textAlignment w:val="baseline"/>
        <w:rPr>
          <w:rFonts w:ascii="Titillium Web" w:eastAsia="Lucida Sans Unicode" w:hAnsi="Titillium Web"/>
          <w:w w:val="95"/>
        </w:rPr>
      </w:pPr>
      <w:r w:rsidRPr="007D41B8">
        <w:rPr>
          <w:rFonts w:ascii="Titillium Web" w:eastAsia="Lucida Sans Unicode" w:hAnsi="Titillium Web"/>
          <w:w w:val="85"/>
        </w:rPr>
        <w:t>Il</w:t>
      </w:r>
      <w:r w:rsidRPr="007D41B8">
        <w:rPr>
          <w:rFonts w:ascii="Titillium Web" w:eastAsia="Lucida Sans Unicode" w:hAnsi="Titillium Web"/>
          <w:spacing w:val="-9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sottoscritto</w:t>
      </w:r>
      <w:r w:rsidRPr="007D41B8">
        <w:rPr>
          <w:rFonts w:ascii="Titillium Web" w:eastAsia="Lucida Sans Unicode" w:hAnsi="Titillium Web"/>
          <w:w w:val="85"/>
          <w:u w:val="single"/>
        </w:rPr>
        <w:tab/>
      </w:r>
      <w:r w:rsidRPr="007D41B8">
        <w:rPr>
          <w:rFonts w:ascii="Titillium Web" w:eastAsia="Lucida Sans Unicode" w:hAnsi="Titillium Web"/>
          <w:w w:val="75"/>
        </w:rPr>
        <w:t>,</w:t>
      </w:r>
      <w:r w:rsidRPr="007D41B8">
        <w:rPr>
          <w:rFonts w:ascii="Titillium Web" w:eastAsia="Lucida Sans Unicode" w:hAnsi="Titillium Web"/>
          <w:spacing w:val="-4"/>
          <w:w w:val="75"/>
        </w:rPr>
        <w:t xml:space="preserve"> </w:t>
      </w:r>
      <w:r w:rsidRPr="007D41B8">
        <w:rPr>
          <w:rFonts w:ascii="Titillium Web" w:eastAsia="Lucida Sans Unicode" w:hAnsi="Titillium Web"/>
          <w:w w:val="75"/>
        </w:rPr>
        <w:t>C.F.</w:t>
      </w:r>
      <w:r w:rsidRPr="007D41B8">
        <w:rPr>
          <w:rFonts w:ascii="Titillium Web" w:eastAsia="Lucida Sans Unicode" w:hAnsi="Titillium Web"/>
          <w:w w:val="75"/>
          <w:u w:val="single"/>
        </w:rPr>
        <w:tab/>
      </w:r>
      <w:r w:rsidRPr="007D41B8">
        <w:rPr>
          <w:rFonts w:ascii="Titillium Web" w:eastAsia="Lucida Sans Unicode" w:hAnsi="Titillium Web"/>
          <w:w w:val="85"/>
        </w:rPr>
        <w:t>,</w:t>
      </w:r>
      <w:r w:rsidRPr="007D41B8">
        <w:rPr>
          <w:rFonts w:ascii="Titillium Web" w:eastAsia="Lucida Sans Unicode" w:hAnsi="Titillium Web"/>
          <w:spacing w:val="-10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nato</w:t>
      </w:r>
      <w:r w:rsidRPr="007D41B8">
        <w:rPr>
          <w:rFonts w:ascii="Titillium Web" w:eastAsia="Lucida Sans Unicode" w:hAnsi="Titillium Web"/>
          <w:spacing w:val="-11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a</w:t>
      </w:r>
      <w:r w:rsidRPr="007D41B8">
        <w:rPr>
          <w:rFonts w:ascii="Titillium Web" w:eastAsia="Lucida Sans Unicode" w:hAnsi="Titillium Web"/>
          <w:w w:val="85"/>
          <w:u w:val="single"/>
        </w:rPr>
        <w:tab/>
      </w:r>
      <w:r w:rsidRPr="007D41B8">
        <w:rPr>
          <w:rFonts w:ascii="Titillium Web" w:eastAsia="Lucida Sans Unicode" w:hAnsi="Titillium Web"/>
          <w:w w:val="85"/>
          <w:u w:val="single"/>
        </w:rPr>
        <w:tab/>
      </w:r>
      <w:r w:rsidRPr="007D41B8">
        <w:rPr>
          <w:rFonts w:ascii="Titillium Web" w:eastAsia="Lucida Sans Unicode" w:hAnsi="Titillium Web"/>
          <w:w w:val="85"/>
        </w:rPr>
        <w:t>il</w:t>
      </w:r>
      <w:r w:rsidRPr="007D41B8">
        <w:rPr>
          <w:rFonts w:ascii="Titillium Web" w:eastAsia="Lucida Sans Unicode" w:hAnsi="Titillium Web"/>
          <w:w w:val="85"/>
          <w:u w:val="single"/>
        </w:rPr>
        <w:tab/>
      </w:r>
      <w:r w:rsidRPr="007D41B8">
        <w:rPr>
          <w:rFonts w:ascii="Titillium Web" w:eastAsia="Lucida Sans Unicode" w:hAnsi="Titillium Web"/>
          <w:w w:val="85"/>
        </w:rPr>
        <w:t>,</w:t>
      </w:r>
      <w:r w:rsidRPr="007D41B8">
        <w:rPr>
          <w:rFonts w:ascii="Titillium Web" w:eastAsia="Lucida Sans Unicode" w:hAnsi="Titillium Web"/>
          <w:spacing w:val="-9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domiciliato</w:t>
      </w:r>
      <w:r w:rsidRPr="007D41B8">
        <w:rPr>
          <w:rFonts w:ascii="Titillium Web" w:eastAsia="Lucida Sans Unicode" w:hAnsi="Titillium Web"/>
          <w:spacing w:val="-8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per</w:t>
      </w:r>
      <w:r w:rsidRPr="007D41B8">
        <w:rPr>
          <w:rFonts w:ascii="Titillium Web" w:eastAsia="Lucida Sans Unicode" w:hAnsi="Titillium Web"/>
          <w:spacing w:val="-8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la</w:t>
      </w:r>
      <w:r w:rsidRPr="007D41B8">
        <w:rPr>
          <w:rFonts w:ascii="Titillium Web" w:eastAsia="Lucida Sans Unicode" w:hAnsi="Titillium Web"/>
          <w:spacing w:val="-11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carica</w:t>
      </w:r>
      <w:r w:rsidRPr="007D41B8">
        <w:rPr>
          <w:rFonts w:ascii="Titillium Web" w:eastAsia="Lucida Sans Unicode" w:hAnsi="Titillium Web"/>
          <w:spacing w:val="-10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presso</w:t>
      </w:r>
      <w:r w:rsidRPr="007D41B8">
        <w:rPr>
          <w:rFonts w:ascii="Titillium Web" w:eastAsia="Lucida Sans Unicode" w:hAnsi="Titillium Web"/>
          <w:spacing w:val="-11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la</w:t>
      </w:r>
      <w:r w:rsidRPr="007D41B8">
        <w:rPr>
          <w:rFonts w:ascii="Titillium Web" w:eastAsia="Lucida Sans Unicode" w:hAnsi="Titillium Web"/>
          <w:spacing w:val="-10"/>
          <w:w w:val="85"/>
        </w:rPr>
        <w:t xml:space="preserve"> </w:t>
      </w:r>
      <w:r w:rsidRPr="007D41B8">
        <w:rPr>
          <w:rFonts w:ascii="Titillium Web" w:eastAsia="Lucida Sans Unicode" w:hAnsi="Titillium Web"/>
          <w:w w:val="85"/>
        </w:rPr>
        <w:t>sede</w:t>
      </w:r>
      <w:r w:rsidRPr="007D41B8">
        <w:rPr>
          <w:rFonts w:ascii="Titillium Web" w:eastAsia="Lucida Sans Unicode" w:hAnsi="Titillium Web"/>
          <w:spacing w:val="-46"/>
          <w:w w:val="85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societaria</w:t>
      </w:r>
      <w:r w:rsidRPr="007D41B8">
        <w:rPr>
          <w:rFonts w:ascii="Titillium Web" w:eastAsia="Lucida Sans Unicode" w:hAnsi="Titillium Web"/>
          <w:spacing w:val="30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ove</w:t>
      </w:r>
      <w:r w:rsidRPr="007D41B8">
        <w:rPr>
          <w:rFonts w:ascii="Titillium Web" w:eastAsia="Lucida Sans Unicode" w:hAnsi="Titillium Web"/>
          <w:spacing w:val="28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appresso,</w:t>
      </w:r>
      <w:r w:rsidRPr="007D41B8">
        <w:rPr>
          <w:rFonts w:ascii="Titillium Web" w:eastAsia="Lucida Sans Unicode" w:hAnsi="Titillium Web"/>
          <w:spacing w:val="29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nella</w:t>
      </w:r>
      <w:r w:rsidRPr="007D41B8">
        <w:rPr>
          <w:rFonts w:ascii="Titillium Web" w:eastAsia="Lucida Sans Unicode" w:hAnsi="Titillium Web"/>
          <w:spacing w:val="28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sua</w:t>
      </w:r>
      <w:r w:rsidRPr="007D41B8">
        <w:rPr>
          <w:rFonts w:ascii="Titillium Web" w:eastAsia="Lucida Sans Unicode" w:hAnsi="Titillium Web"/>
          <w:spacing w:val="31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qualità</w:t>
      </w:r>
      <w:r w:rsidRPr="007D41B8">
        <w:rPr>
          <w:rFonts w:ascii="Titillium Web" w:eastAsia="Lucida Sans Unicode" w:hAnsi="Titillium Web"/>
          <w:spacing w:val="30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di</w:t>
      </w:r>
      <w:r w:rsidRPr="007D41B8">
        <w:rPr>
          <w:rFonts w:ascii="Titillium Web" w:eastAsia="Lucida Sans Unicode" w:hAnsi="Titillium Web"/>
          <w:w w:val="90"/>
          <w:u w:val="single"/>
        </w:rPr>
        <w:tab/>
      </w:r>
      <w:r w:rsidRPr="007D41B8">
        <w:rPr>
          <w:rFonts w:ascii="Titillium Web" w:eastAsia="Lucida Sans Unicode" w:hAnsi="Titillium Web"/>
          <w:w w:val="90"/>
          <w:u w:val="single"/>
        </w:rPr>
        <w:tab/>
      </w:r>
      <w:r w:rsidRPr="007D41B8">
        <w:rPr>
          <w:rFonts w:ascii="Titillium Web" w:eastAsia="Lucida Sans Unicode" w:hAnsi="Titillium Web"/>
          <w:w w:val="90"/>
        </w:rPr>
        <w:t>e</w:t>
      </w:r>
      <w:r w:rsidRPr="007D41B8">
        <w:rPr>
          <w:rFonts w:ascii="Titillium Web" w:eastAsia="Lucida Sans Unicode" w:hAnsi="Titillium Web"/>
          <w:spacing w:val="32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legale</w:t>
      </w:r>
      <w:r w:rsidRPr="007D41B8">
        <w:rPr>
          <w:rFonts w:ascii="Titillium Web" w:eastAsia="Lucida Sans Unicode" w:hAnsi="Titillium Web"/>
          <w:spacing w:val="31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rappresentante</w:t>
      </w:r>
      <w:r w:rsidRPr="007D41B8">
        <w:rPr>
          <w:rFonts w:ascii="Titillium Web" w:eastAsia="Lucida Sans Unicode" w:hAnsi="Titillium Web"/>
          <w:spacing w:val="32"/>
          <w:w w:val="90"/>
        </w:rPr>
        <w:t xml:space="preserve"> </w:t>
      </w:r>
      <w:r w:rsidRPr="007D41B8">
        <w:rPr>
          <w:rFonts w:ascii="Titillium Web" w:eastAsia="Lucida Sans Unicode" w:hAnsi="Titillium Web"/>
          <w:w w:val="90"/>
        </w:rPr>
        <w:t>della___________________</w:t>
      </w:r>
      <w:r w:rsidRPr="007D41B8">
        <w:rPr>
          <w:rFonts w:ascii="Titillium Web" w:eastAsia="Lucida Sans Unicode" w:hAnsi="Titillium Web"/>
          <w:w w:val="95"/>
        </w:rPr>
        <w:t>,</w:t>
      </w:r>
      <w:r w:rsidRPr="007D41B8">
        <w:rPr>
          <w:rFonts w:ascii="Titillium Web" w:eastAsia="Lucida Sans Unicode" w:hAnsi="Titillium Web"/>
          <w:spacing w:val="14"/>
          <w:w w:val="95"/>
        </w:rPr>
        <w:t xml:space="preserve"> </w:t>
      </w:r>
      <w:r w:rsidRPr="007D41B8">
        <w:rPr>
          <w:rFonts w:ascii="Titillium Web" w:eastAsia="Lucida Sans Unicode" w:hAnsi="Titillium Web"/>
          <w:w w:val="95"/>
        </w:rPr>
        <w:t>con</w:t>
      </w:r>
      <w:r w:rsidRPr="007D41B8">
        <w:rPr>
          <w:rFonts w:ascii="Titillium Web" w:eastAsia="Lucida Sans Unicode" w:hAnsi="Titillium Web"/>
          <w:spacing w:val="14"/>
          <w:w w:val="95"/>
        </w:rPr>
        <w:t xml:space="preserve"> </w:t>
      </w:r>
      <w:r w:rsidRPr="007D41B8">
        <w:rPr>
          <w:rFonts w:ascii="Titillium Web" w:eastAsia="Lucida Sans Unicode" w:hAnsi="Titillium Web"/>
          <w:w w:val="95"/>
        </w:rPr>
        <w:t>sede</w:t>
      </w:r>
      <w:r w:rsidRPr="007D41B8">
        <w:rPr>
          <w:rFonts w:ascii="Titillium Web" w:eastAsia="Lucida Sans Unicode" w:hAnsi="Titillium Web"/>
          <w:spacing w:val="14"/>
          <w:w w:val="95"/>
        </w:rPr>
        <w:t xml:space="preserve"> </w:t>
      </w:r>
      <w:r w:rsidRPr="007D41B8">
        <w:rPr>
          <w:rFonts w:ascii="Titillium Web" w:eastAsia="Lucida Sans Unicode" w:hAnsi="Titillium Web"/>
          <w:w w:val="95"/>
        </w:rPr>
        <w:t>in____</w:t>
      </w:r>
      <w:r w:rsidRPr="007D41B8">
        <w:rPr>
          <w:rFonts w:ascii="Titillium Web" w:eastAsia="Lucida Sans Unicode" w:hAnsi="Titillium Web"/>
          <w:w w:val="85"/>
        </w:rPr>
        <w:t>_____________</w:t>
      </w:r>
      <w:r w:rsidRPr="007D41B8">
        <w:rPr>
          <w:rFonts w:ascii="Titillium Web" w:eastAsia="Lucida Sans Unicode" w:hAnsi="Titillium Web"/>
          <w:w w:val="95"/>
        </w:rPr>
        <w:tab/>
        <w:t>via</w:t>
      </w:r>
      <w:r w:rsidRPr="007D41B8">
        <w:rPr>
          <w:rFonts w:ascii="Titillium Web" w:eastAsia="Lucida Sans Unicode" w:hAnsi="Titillium Web"/>
          <w:w w:val="85"/>
        </w:rPr>
        <w:t>_________________________________________________</w:t>
      </w:r>
      <w:r w:rsidRPr="007D41B8">
        <w:rPr>
          <w:rFonts w:ascii="Titillium Web" w:eastAsia="Lucida Sans Unicode" w:hAnsi="Titillium Web"/>
          <w:w w:val="95"/>
        </w:rPr>
        <w:t>,</w:t>
      </w:r>
    </w:p>
    <w:p w14:paraId="66B93AF3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95"/>
          <w:sz w:val="24"/>
          <w:szCs w:val="24"/>
        </w:rPr>
        <w:t>C.A.P.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________ 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,P.IVA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_____________________________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</w:t>
      </w:r>
      <w:r w:rsidRPr="007D41B8">
        <w:rPr>
          <w:rFonts w:ascii="Titillium Web" w:eastAsia="Lucida Sans Unicode" w:hAnsi="Titillium Web"/>
          <w:w w:val="95"/>
          <w:sz w:val="24"/>
          <w:szCs w:val="24"/>
        </w:rPr>
        <w:t>PEC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________________________________,</w:t>
      </w:r>
    </w:p>
    <w:p w14:paraId="6B176D0B" w14:textId="77777777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Mail_____________________________________________ telefono</w:t>
      </w:r>
      <w:r w:rsidRPr="007D41B8">
        <w:rPr>
          <w:rFonts w:ascii="Titillium Web" w:eastAsia="Lucida Sans Unicode" w:hAnsi="Titillium Web"/>
          <w:spacing w:val="13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referente</w:t>
      </w:r>
      <w:r w:rsidRPr="007D41B8">
        <w:rPr>
          <w:rFonts w:ascii="Titillium Web" w:eastAsia="Lucida Sans Unicode" w:hAnsi="Titillium Web"/>
          <w:spacing w:val="-17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69"/>
          <w:sz w:val="24"/>
          <w:szCs w:val="24"/>
        </w:rPr>
        <w:t>_______________________</w:t>
      </w:r>
    </w:p>
    <w:p w14:paraId="7CDB384E" w14:textId="06699A8F" w:rsidR="007D3DC3" w:rsidRPr="007D41B8" w:rsidRDefault="007D3DC3" w:rsidP="007D3DC3">
      <w:pPr>
        <w:widowControl w:val="0"/>
        <w:autoSpaceDE w:val="0"/>
        <w:autoSpaceDN w:val="0"/>
        <w:spacing w:after="0" w:line="360" w:lineRule="auto"/>
        <w:jc w:val="both"/>
        <w:rPr>
          <w:rFonts w:ascii="Titillium Web" w:eastAsia="Lucida Sans Unicode" w:hAnsi="Titillium Web"/>
          <w:w w:val="85"/>
          <w:sz w:val="24"/>
          <w:szCs w:val="24"/>
        </w:rPr>
      </w:pPr>
      <w:r w:rsidRPr="007D41B8">
        <w:rPr>
          <w:rFonts w:ascii="Titillium Web" w:eastAsia="Lucida Sans Unicode" w:hAnsi="Titillium Web"/>
          <w:w w:val="85"/>
          <w:sz w:val="24"/>
          <w:szCs w:val="24"/>
        </w:rPr>
        <w:t>(di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seguito</w:t>
      </w:r>
      <w:r w:rsidRPr="007D41B8">
        <w:rPr>
          <w:rFonts w:ascii="Titillium Web" w:eastAsia="Lucida Sans Unicode" w:hAnsi="Titillium Web"/>
          <w:spacing w:val="6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denominata</w:t>
      </w:r>
      <w:r w:rsidRPr="007D41B8">
        <w:rPr>
          <w:rFonts w:ascii="Titillium Web" w:eastAsia="Lucida Sans Unicode" w:hAnsi="Titillium Web"/>
          <w:spacing w:val="5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“</w:t>
      </w:r>
      <w:r w:rsidRPr="007D41B8">
        <w:rPr>
          <w:rFonts w:ascii="Titillium Web" w:eastAsia="Lucida Sans Unicode" w:hAnsi="Titillium Web"/>
          <w:i/>
          <w:w w:val="85"/>
          <w:sz w:val="24"/>
          <w:szCs w:val="24"/>
        </w:rPr>
        <w:t>Impresa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>”),</w:t>
      </w:r>
      <w:r w:rsidR="001B10AD">
        <w:rPr>
          <w:rFonts w:ascii="Titillium Web" w:eastAsia="Lucida Sans Unicode" w:hAnsi="Titillium Web"/>
          <w:w w:val="85"/>
          <w:sz w:val="24"/>
          <w:szCs w:val="24"/>
        </w:rPr>
        <w:t xml:space="preserve">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</w:t>
      </w:r>
      <w:r w:rsidRPr="007D41B8">
        <w:rPr>
          <w:rFonts w:ascii="Titillium Web" w:eastAsia="Lucida Sans Unicode" w:hAnsi="Titillium Web"/>
          <w:w w:val="85"/>
          <w:sz w:val="24"/>
          <w:szCs w:val="24"/>
        </w:rPr>
        <w:lastRenderedPageBreak/>
        <w:t>la non veridicità del contenuto della presente dichiarazione la scrivente Impresa decadrà dai benefici per i quali la stessa è rilasciata;</w:t>
      </w:r>
    </w:p>
    <w:p w14:paraId="5EBB7375" w14:textId="352162CE" w:rsidR="007D41B8" w:rsidRDefault="007D3DC3" w:rsidP="007D3DC3">
      <w:pPr>
        <w:spacing w:before="155"/>
        <w:jc w:val="both"/>
        <w:rPr>
          <w:rFonts w:ascii="Titillium Web" w:hAnsi="Titillium Web"/>
          <w:b/>
          <w:spacing w:val="4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MANIFESTA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VOLONTÀ</w:t>
      </w:r>
      <w:r w:rsidRPr="007D41B8">
        <w:rPr>
          <w:rFonts w:ascii="Titillium Web" w:hAnsi="Titillium Web"/>
          <w:b/>
          <w:spacing w:val="2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DI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ESSERE INVITATO</w:t>
      </w:r>
      <w:r w:rsidRPr="007D41B8">
        <w:rPr>
          <w:rFonts w:ascii="Titillium Web" w:hAnsi="Titillium Web"/>
          <w:b/>
          <w:spacing w:val="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MEZZO</w:t>
      </w:r>
      <w:r w:rsidRPr="007D41B8">
        <w:rPr>
          <w:rFonts w:ascii="Titillium Web" w:hAnsi="Titillium Web"/>
          <w:b/>
          <w:spacing w:val="-3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MEPA ALLA PROCEDURA</w:t>
      </w:r>
      <w:r w:rsidRPr="007D41B8">
        <w:rPr>
          <w:rFonts w:ascii="Titillium Web" w:hAnsi="Titillium Web"/>
          <w:b/>
          <w:spacing w:val="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IN OGGETTO</w:t>
      </w:r>
      <w:r w:rsidRPr="007D41B8">
        <w:rPr>
          <w:rFonts w:ascii="Titillium Web" w:hAnsi="Titillium Web"/>
          <w:b/>
          <w:spacing w:val="4"/>
          <w:w w:val="90"/>
          <w:sz w:val="24"/>
          <w:szCs w:val="24"/>
        </w:rPr>
        <w:t xml:space="preserve"> </w:t>
      </w:r>
      <w:r w:rsidR="00217BD5">
        <w:rPr>
          <w:rFonts w:ascii="Titillium Web" w:hAnsi="Titillium Web"/>
          <w:b/>
          <w:spacing w:val="4"/>
          <w:w w:val="90"/>
          <w:sz w:val="24"/>
          <w:szCs w:val="24"/>
        </w:rPr>
        <w:t>E DI VOLER ESSERE INVITATO ALLA PROCEDURA IN OGGETTO</w:t>
      </w:r>
    </w:p>
    <w:p w14:paraId="24563692" w14:textId="584948A0" w:rsidR="007D41B8" w:rsidRDefault="007D3DC3" w:rsidP="007D3DC3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ED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A TAL</w:t>
      </w:r>
      <w:r w:rsidRPr="007D41B8">
        <w:rPr>
          <w:rFonts w:ascii="Titillium Web" w:hAnsi="Titillium Web"/>
          <w:b/>
          <w:spacing w:val="-1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FINE</w:t>
      </w:r>
      <w:r w:rsidRP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</w:t>
      </w:r>
      <w:r w:rsidR="007D41B8">
        <w:rPr>
          <w:rFonts w:ascii="Titillium Web" w:hAnsi="Titillium Web"/>
          <w:b/>
          <w:spacing w:val="-46"/>
          <w:w w:val="90"/>
          <w:sz w:val="24"/>
          <w:szCs w:val="24"/>
        </w:rPr>
        <w:t xml:space="preserve">   </w:t>
      </w:r>
    </w:p>
    <w:p w14:paraId="441B1A31" w14:textId="10566DB5" w:rsidR="007D3DC3" w:rsidRPr="007D41B8" w:rsidRDefault="007D3DC3" w:rsidP="007D41B8">
      <w:pPr>
        <w:spacing w:before="155"/>
        <w:jc w:val="both"/>
        <w:rPr>
          <w:rFonts w:ascii="Titillium Web" w:hAnsi="Titillium Web"/>
          <w:b/>
          <w:spacing w:val="-46"/>
          <w:w w:val="90"/>
          <w:sz w:val="24"/>
          <w:szCs w:val="24"/>
        </w:rPr>
      </w:pPr>
      <w:r w:rsidRPr="007D41B8">
        <w:rPr>
          <w:rFonts w:ascii="Titillium Web" w:hAnsi="Titillium Web"/>
          <w:b/>
          <w:w w:val="90"/>
          <w:sz w:val="24"/>
          <w:szCs w:val="24"/>
        </w:rPr>
        <w:t>DICHIARA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SOTTO</w:t>
      </w:r>
      <w:r w:rsidRPr="007D41B8">
        <w:rPr>
          <w:rFonts w:ascii="Titillium Web" w:hAnsi="Titillium Web"/>
          <w:b/>
          <w:spacing w:val="-8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LA</w:t>
      </w:r>
      <w:r w:rsidRPr="007D41B8">
        <w:rPr>
          <w:rFonts w:ascii="Titillium Web" w:hAnsi="Titillium Web"/>
          <w:b/>
          <w:spacing w:val="-7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PROPRIA</w:t>
      </w:r>
      <w:r w:rsidRPr="007D41B8">
        <w:rPr>
          <w:rFonts w:ascii="Titillium Web" w:hAnsi="Titillium Web"/>
          <w:b/>
          <w:spacing w:val="-6"/>
          <w:w w:val="90"/>
          <w:sz w:val="24"/>
          <w:szCs w:val="24"/>
        </w:rPr>
        <w:t xml:space="preserve"> </w:t>
      </w:r>
      <w:r w:rsidRPr="007D41B8">
        <w:rPr>
          <w:rFonts w:ascii="Titillium Web" w:hAnsi="Titillium Web"/>
          <w:b/>
          <w:w w:val="90"/>
          <w:sz w:val="24"/>
          <w:szCs w:val="24"/>
        </w:rPr>
        <w:t>RESPONSABILITÀ</w:t>
      </w:r>
    </w:p>
    <w:p w14:paraId="5EC89062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sz w:val="24"/>
          <w:szCs w:val="24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preso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atto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contenuto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dell’avviso</w:t>
      </w:r>
      <w:r w:rsidRPr="007D41B8">
        <w:rPr>
          <w:rFonts w:ascii="Titillium Web" w:eastAsia="MS Mincho" w:hAnsi="Titillium Web"/>
          <w:spacing w:val="9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esplorativo, che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integralmente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accetta</w:t>
      </w:r>
      <w:r w:rsidRPr="007D41B8">
        <w:rPr>
          <w:rFonts w:ascii="Titillium Web" w:eastAsia="MS Mincho" w:hAnsi="Titillium Web"/>
          <w:spacing w:val="5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nel</w:t>
      </w:r>
      <w:r w:rsidRPr="007D41B8">
        <w:rPr>
          <w:rFonts w:ascii="Titillium Web" w:eastAsia="MS Mincho" w:hAnsi="Titillium Web"/>
          <w:spacing w:val="3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totale</w:t>
      </w:r>
      <w:r w:rsidRPr="007D41B8">
        <w:rPr>
          <w:rFonts w:ascii="Titillium Web" w:eastAsia="MS Mincho" w:hAnsi="Titillium Web"/>
          <w:spacing w:val="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dei</w:t>
      </w:r>
      <w:r w:rsidRPr="007D41B8">
        <w:rPr>
          <w:rFonts w:ascii="Titillium Web" w:eastAsia="MS Mincho" w:hAnsi="Titillium Web"/>
          <w:spacing w:val="4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suoi</w:t>
      </w:r>
      <w:r w:rsidRPr="007D41B8">
        <w:rPr>
          <w:rFonts w:ascii="Titillium Web" w:eastAsia="MS Mincho" w:hAnsi="Titillium Web"/>
          <w:spacing w:val="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contenuti</w:t>
      </w:r>
    </w:p>
    <w:p w14:paraId="4F57E8F3" w14:textId="77777777" w:rsidR="007D3DC3" w:rsidRPr="007D41B8" w:rsidRDefault="007D3DC3" w:rsidP="007D3DC3">
      <w:pPr>
        <w:widowControl w:val="0"/>
        <w:numPr>
          <w:ilvl w:val="0"/>
          <w:numId w:val="16"/>
        </w:numPr>
        <w:autoSpaceDE w:val="0"/>
        <w:autoSpaceDN w:val="0"/>
        <w:spacing w:after="0" w:line="360" w:lineRule="auto"/>
        <w:jc w:val="both"/>
        <w:rPr>
          <w:rFonts w:ascii="Titillium Web" w:eastAsia="MS Mincho" w:hAnsi="Titillium Web"/>
          <w:w w:val="85"/>
          <w:sz w:val="28"/>
          <w:szCs w:val="28"/>
          <w:lang w:eastAsia="it-IT"/>
        </w:rPr>
      </w:pP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essere</w:t>
      </w:r>
      <w:r w:rsidRPr="007D41B8">
        <w:rPr>
          <w:rFonts w:ascii="Titillium Web" w:eastAsia="MS Mincho" w:hAnsi="Titillium Web"/>
          <w:spacing w:val="-1"/>
          <w:w w:val="85"/>
          <w:sz w:val="24"/>
          <w:szCs w:val="24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4"/>
          <w:szCs w:val="24"/>
          <w:lang w:eastAsia="it-IT"/>
        </w:rPr>
        <w:t>in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possesso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dei</w:t>
      </w:r>
      <w:r w:rsidRPr="007D41B8">
        <w:rPr>
          <w:rFonts w:ascii="Titillium Web" w:eastAsia="MS Mincho" w:hAnsi="Titillium Web"/>
          <w:spacing w:val="-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requisiti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previsti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dall’avviso</w:t>
      </w:r>
      <w:r w:rsidRPr="007D41B8">
        <w:rPr>
          <w:rFonts w:ascii="Titillium Web" w:eastAsia="MS Mincho" w:hAnsi="Titillium Web"/>
          <w:spacing w:val="7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esplorativo, come</w:t>
      </w:r>
      <w:r w:rsidRPr="007D41B8">
        <w:rPr>
          <w:rFonts w:ascii="Titillium Web" w:eastAsia="MS Mincho" w:hAnsi="Titillium Web"/>
          <w:spacing w:val="-3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di</w:t>
      </w:r>
      <w:r w:rsidRPr="007D41B8">
        <w:rPr>
          <w:rFonts w:ascii="Titillium Web" w:eastAsia="MS Mincho" w:hAnsi="Titillium Web"/>
          <w:spacing w:val="-2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seguito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meglio</w:t>
      </w:r>
      <w:r w:rsidRPr="007D41B8">
        <w:rPr>
          <w:rFonts w:ascii="Titillium Web" w:eastAsia="MS Mincho" w:hAnsi="Titillium Web"/>
          <w:spacing w:val="1"/>
          <w:w w:val="85"/>
          <w:sz w:val="28"/>
          <w:szCs w:val="28"/>
          <w:lang w:eastAsia="it-IT"/>
        </w:rPr>
        <w:t xml:space="preserve"> </w:t>
      </w:r>
      <w:r w:rsidRPr="007D41B8">
        <w:rPr>
          <w:rFonts w:ascii="Titillium Web" w:eastAsia="MS Mincho" w:hAnsi="Titillium Web"/>
          <w:w w:val="85"/>
          <w:sz w:val="28"/>
          <w:szCs w:val="28"/>
          <w:lang w:eastAsia="it-IT"/>
        </w:rPr>
        <w:t>evidenziato</w:t>
      </w:r>
    </w:p>
    <w:p w14:paraId="7A909AF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</w:t>
      </w:r>
    </w:p>
    <w:p w14:paraId="189552F7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Requisiti di idoneità professionale ex art. 100 lett. a) D.L.gs n.36/23:</w:t>
      </w:r>
    </w:p>
    <w:p w14:paraId="339C9CC8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ISCRIZIONE Camera di Commercio C.C.I.A.A., di _____________________________________; Ufficio Registro delle Imprese con posizione n. ___________________ del __________________; ragione o denominazione sociale ____________________________________________________; natura giuridica __________________________________________________________________; data inizio attività ________________________________________________________________; oggetto attività __________________________________________________________________;</w:t>
      </w:r>
    </w:p>
    <w:p w14:paraId="1A377056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economica finanziaria per le procedure di aggiudicazione di appalti servizi e forniture ex art. 100</w:t>
      </w:r>
      <w:r w:rsidRPr="007D41B8">
        <w:rPr>
          <w:rFonts w:ascii="Titillium Web" w:hAnsi="Titillium Web"/>
          <w:color w:val="000000"/>
        </w:rPr>
        <w:t xml:space="preserve"> </w:t>
      </w:r>
      <w:r w:rsidRPr="007D41B8">
        <w:rPr>
          <w:rFonts w:ascii="Titillium Web" w:hAnsi="Titillium Web"/>
          <w:b/>
          <w:color w:val="000000"/>
        </w:rPr>
        <w:t>lett. b)D.L.gs n.36/23;</w:t>
      </w:r>
    </w:p>
    <w:p w14:paraId="5BDD5840" w14:textId="77777777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8F7441" w14:textId="77777777" w:rsidR="007D3DC3" w:rsidRPr="007D41B8" w:rsidRDefault="007D3DC3" w:rsidP="007D3DC3">
      <w:pPr>
        <w:numPr>
          <w:ilvl w:val="0"/>
          <w:numId w:val="17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 essere in possesso dei requisiti di capacità tecniche e professionali ex art. 100 lett. c) D.L.gs n.36/23.</w:t>
      </w:r>
    </w:p>
    <w:p w14:paraId="7B6BB5C1" w14:textId="040819AA" w:rsidR="007D3DC3" w:rsidRPr="007D41B8" w:rsidRDefault="007D3DC3" w:rsidP="007D3DC3">
      <w:pPr>
        <w:tabs>
          <w:tab w:val="left" w:pos="6379"/>
        </w:tabs>
        <w:ind w:left="360"/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__________________________________________________________________________________________________________________________________________________</w:t>
      </w:r>
      <w:r w:rsidRPr="007D41B8">
        <w:rPr>
          <w:rFonts w:ascii="Titillium Web" w:hAnsi="Titillium Web"/>
          <w:b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6E28ACA4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ALTRESI’</w:t>
      </w:r>
    </w:p>
    <w:p w14:paraId="2973EF6A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l’inesistenza delle cause di esclusione per la partecipazione ad una procedura di appalto ai sensi degli artt. 94 e 95 del D.Lgs n.36/23</w:t>
      </w:r>
    </w:p>
    <w:p w14:paraId="5FB47545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ed in particolare:</w:t>
      </w:r>
    </w:p>
    <w:p w14:paraId="2903C803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 94 comma 5 lett. b) l’operatore economico per non incorrere nella causa di esclusione ivi prevista:</w:t>
      </w:r>
    </w:p>
    <w:p w14:paraId="111CDCCE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color w:val="000000"/>
        </w:rPr>
        <w:t>presenta la certificazione di cui all'articolo 17 della legge 12 marzo 1999, n. 68;</w:t>
      </w:r>
    </w:p>
    <w:p w14:paraId="1B4F89C7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presenta dichiarazione sostitutiva della sussistenza del medesimo requisito previsto dall’art. 17 L. n.68/99.</w:t>
      </w:r>
    </w:p>
    <w:p w14:paraId="556560F2" w14:textId="77777777" w:rsidR="007D3DC3" w:rsidRPr="007D41B8" w:rsidRDefault="007D3DC3" w:rsidP="007D3DC3">
      <w:pPr>
        <w:numPr>
          <w:ilvl w:val="0"/>
          <w:numId w:val="18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  <w:lang w:val="en-US"/>
        </w:rPr>
        <w:t>di non essere tenuto all’osservanza della normativa sul lavoro delle persone con disabilità in quanto la società occupa un numero di dipendenti inferiore a 15.</w:t>
      </w:r>
    </w:p>
    <w:p w14:paraId="2D4512F6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ai sensi dell’art. 94 comma 5 lett. c) per non incorrere nella causa di esclusione ivi prevista,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</w:t>
      </w:r>
      <w:r w:rsidRPr="007D41B8">
        <w:rPr>
          <w:rFonts w:ascii="Titillium Web" w:hAnsi="Titillium Web"/>
          <w:color w:val="000000"/>
          <w:lang w:val="en-US"/>
        </w:rPr>
        <w:t xml:space="preserve"> </w:t>
      </w:r>
      <w:r w:rsidRPr="007D41B8">
        <w:rPr>
          <w:rFonts w:ascii="Titillium Web" w:hAnsi="Titillium Web"/>
          <w:b/>
          <w:color w:val="000000"/>
        </w:rPr>
        <w:t>gli operatori economici tenuti alla redazione del rapporto sulla situazione del personale, ai sensi dell’articolo 46 del codice delle pari opportunità tra uomo e donna, di cui al decreto legislativo 11 aprile 2006, n. 198, presenta:</w:t>
      </w:r>
    </w:p>
    <w:p w14:paraId="4DF5222F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copia dell’ultimo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parità.</w:t>
      </w:r>
    </w:p>
    <w:p w14:paraId="502D5577" w14:textId="77777777" w:rsidR="007D3DC3" w:rsidRPr="007D41B8" w:rsidRDefault="007D3DC3" w:rsidP="007D3DC3">
      <w:pPr>
        <w:numPr>
          <w:ilvl w:val="0"/>
          <w:numId w:val="19"/>
        </w:num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di non essere tenuto alla redazione del rapporto in quanto la società non occupa un numero di dipendenti oltre le 50 unità.</w:t>
      </w:r>
    </w:p>
    <w:p w14:paraId="7634A1C0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b/>
          <w:color w:val="000000"/>
        </w:rPr>
      </w:pPr>
      <w:r w:rsidRPr="007D41B8">
        <w:rPr>
          <w:rFonts w:ascii="Titillium Web" w:hAnsi="Titillium Web"/>
          <w:b/>
          <w:color w:val="000000"/>
        </w:rPr>
        <w:t>DICHIARA INFINE</w:t>
      </w:r>
    </w:p>
    <w:p w14:paraId="5C2E35B0" w14:textId="1E4612EF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 xml:space="preserve">che questa impresa è abilitata al Mercato Elettronico della PA di CONSIP S.p.A. (MePA) </w:t>
      </w:r>
    </w:p>
    <w:p w14:paraId="73CE935A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6F7CB8B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  <w:r w:rsidRPr="007D41B8">
        <w:rPr>
          <w:rFonts w:ascii="Titillium Web" w:hAnsi="Titillium Web"/>
          <w:color w:val="000000"/>
        </w:rPr>
        <w:t>Luogo                                                                                                                       Il Legale Rappresentante</w:t>
      </w:r>
    </w:p>
    <w:p w14:paraId="7B488A67" w14:textId="77777777" w:rsidR="007D3DC3" w:rsidRPr="007D41B8" w:rsidRDefault="007D3DC3" w:rsidP="007D3DC3">
      <w:pPr>
        <w:tabs>
          <w:tab w:val="left" w:pos="6379"/>
        </w:tabs>
        <w:jc w:val="both"/>
        <w:rPr>
          <w:rFonts w:ascii="Titillium Web" w:hAnsi="Titillium Web"/>
          <w:color w:val="000000"/>
        </w:rPr>
      </w:pPr>
    </w:p>
    <w:p w14:paraId="54F9E68E" w14:textId="77777777" w:rsidR="00553DEB" w:rsidRPr="007D41B8" w:rsidRDefault="00553DEB" w:rsidP="00553DEB">
      <w:pPr>
        <w:rPr>
          <w:rFonts w:ascii="Titillium Web" w:hAnsi="Titillium Web"/>
          <w:b/>
        </w:rPr>
      </w:pPr>
    </w:p>
    <w:p w14:paraId="502645EC" w14:textId="131A6D57" w:rsidR="00BA1F71" w:rsidRPr="007D41B8" w:rsidRDefault="00BA1F71" w:rsidP="00553DEB">
      <w:pPr>
        <w:rPr>
          <w:rFonts w:ascii="Titillium Web" w:hAnsi="Titillium Web"/>
        </w:rPr>
      </w:pPr>
    </w:p>
    <w:sectPr w:rsidR="00BA1F71" w:rsidRPr="007D41B8" w:rsidSect="00173F1C">
      <w:headerReference w:type="default" r:id="rId7"/>
      <w:footerReference w:type="default" r:id="rId8"/>
      <w:pgSz w:w="11906" w:h="16838"/>
      <w:pgMar w:top="2127" w:right="849" w:bottom="709" w:left="68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CAC6B" w14:textId="77777777" w:rsidR="0001438A" w:rsidRDefault="0001438A" w:rsidP="009007BB">
      <w:pPr>
        <w:spacing w:after="0" w:line="240" w:lineRule="auto"/>
      </w:pPr>
      <w:r>
        <w:separator/>
      </w:r>
    </w:p>
  </w:endnote>
  <w:endnote w:type="continuationSeparator" w:id="0">
    <w:p w14:paraId="02838654" w14:textId="77777777" w:rsidR="0001438A" w:rsidRDefault="0001438A" w:rsidP="009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tillium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A0A37" w14:textId="6F60A2E4" w:rsidR="00D613D4" w:rsidRPr="009007BB" w:rsidRDefault="00477A30" w:rsidP="00A1277F">
    <w:pPr>
      <w:pStyle w:val="Pidipa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eastAsia="it-IT"/>
      </w:rPr>
      <w:drawing>
        <wp:anchor distT="0" distB="0" distL="114300" distR="114300" simplePos="0" relativeHeight="251661312" behindDoc="0" locked="0" layoutInCell="1" allowOverlap="1" wp14:anchorId="7074F21B" wp14:editId="252371B8">
          <wp:simplePos x="0" y="0"/>
          <wp:positionH relativeFrom="page">
            <wp:align>right</wp:align>
          </wp:positionH>
          <wp:positionV relativeFrom="paragraph">
            <wp:posOffset>-743585</wp:posOffset>
          </wp:positionV>
          <wp:extent cx="7535545" cy="1017905"/>
          <wp:effectExtent l="0" t="0" r="825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56D96" w14:textId="77777777" w:rsidR="0001438A" w:rsidRDefault="0001438A" w:rsidP="009007BB">
      <w:pPr>
        <w:spacing w:after="0" w:line="240" w:lineRule="auto"/>
      </w:pPr>
      <w:r>
        <w:separator/>
      </w:r>
    </w:p>
  </w:footnote>
  <w:footnote w:type="continuationSeparator" w:id="0">
    <w:p w14:paraId="5F753ACD" w14:textId="77777777" w:rsidR="0001438A" w:rsidRDefault="0001438A" w:rsidP="0090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24EF" w14:textId="004A357A" w:rsidR="004248E4" w:rsidRDefault="00173F1C">
    <w:pPr>
      <w:pStyle w:val="Intestazione"/>
      <w:rPr>
        <w:noProof/>
        <w:lang w:eastAsia="it-IT"/>
      </w:rPr>
    </w:pP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60288" behindDoc="0" locked="0" layoutInCell="1" allowOverlap="1" wp14:anchorId="39F23AD9" wp14:editId="1A270577">
          <wp:simplePos x="0" y="0"/>
          <wp:positionH relativeFrom="column">
            <wp:posOffset>5387975</wp:posOffset>
          </wp:positionH>
          <wp:positionV relativeFrom="paragraph">
            <wp:posOffset>-193040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3F1C">
      <w:rPr>
        <w:rFonts w:cs="Arial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6D81A612" wp14:editId="1F585A4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3325" cy="1123950"/>
          <wp:effectExtent l="0" t="0" r="9525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7B45C5" w14:textId="325F6998" w:rsidR="004248E4" w:rsidRDefault="004248E4">
    <w:pPr>
      <w:pStyle w:val="Intestazione"/>
      <w:rPr>
        <w:noProof/>
        <w:lang w:eastAsia="it-IT"/>
      </w:rPr>
    </w:pPr>
  </w:p>
  <w:p w14:paraId="74C23DEC" w14:textId="77777777" w:rsidR="004248E4" w:rsidRDefault="004248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3C1"/>
    <w:multiLevelType w:val="hybridMultilevel"/>
    <w:tmpl w:val="11427E12"/>
    <w:lvl w:ilvl="0" w:tplc="E1C4CBB4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" w15:restartNumberingAfterBreak="0">
    <w:nsid w:val="06EF22E8"/>
    <w:multiLevelType w:val="hybridMultilevel"/>
    <w:tmpl w:val="5BCC0B02"/>
    <w:lvl w:ilvl="0" w:tplc="5E78B8A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3C1E03"/>
    <w:multiLevelType w:val="hybridMultilevel"/>
    <w:tmpl w:val="374827F0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5" w15:restartNumberingAfterBreak="0">
    <w:nsid w:val="1D1A2BEE"/>
    <w:multiLevelType w:val="hybridMultilevel"/>
    <w:tmpl w:val="069CF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160FA"/>
    <w:multiLevelType w:val="hybridMultilevel"/>
    <w:tmpl w:val="ADEE2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E413E"/>
    <w:multiLevelType w:val="hybridMultilevel"/>
    <w:tmpl w:val="6C346BC0"/>
    <w:lvl w:ilvl="0" w:tplc="592C880C">
      <w:start w:val="1"/>
      <w:numFmt w:val="bullet"/>
      <w:lvlText w:val=""/>
      <w:lvlJc w:val="left"/>
      <w:pPr>
        <w:tabs>
          <w:tab w:val="num" w:pos="3272"/>
        </w:tabs>
        <w:ind w:left="32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2BE81367"/>
    <w:multiLevelType w:val="hybridMultilevel"/>
    <w:tmpl w:val="FFC4CD8E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743B87"/>
    <w:multiLevelType w:val="hybridMultilevel"/>
    <w:tmpl w:val="B9F6B762"/>
    <w:lvl w:ilvl="0" w:tplc="A35C81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A1156AA"/>
    <w:multiLevelType w:val="hybridMultilevel"/>
    <w:tmpl w:val="33ACDC2E"/>
    <w:lvl w:ilvl="0" w:tplc="0C0CA8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F56"/>
    <w:multiLevelType w:val="hybridMultilevel"/>
    <w:tmpl w:val="48D209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A1F2A"/>
    <w:multiLevelType w:val="hybridMultilevel"/>
    <w:tmpl w:val="9E466DEA"/>
    <w:lvl w:ilvl="0" w:tplc="AEC435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64B3F"/>
    <w:multiLevelType w:val="hybridMultilevel"/>
    <w:tmpl w:val="6E8C8E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9007E2B"/>
    <w:multiLevelType w:val="hybridMultilevel"/>
    <w:tmpl w:val="F410CB1A"/>
    <w:lvl w:ilvl="0" w:tplc="E1C4CBB4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69180563"/>
    <w:multiLevelType w:val="hybridMultilevel"/>
    <w:tmpl w:val="61CC23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A539A8"/>
    <w:multiLevelType w:val="hybridMultilevel"/>
    <w:tmpl w:val="3E6ACD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127884">
    <w:abstractNumId w:val="9"/>
  </w:num>
  <w:num w:numId="2" w16cid:durableId="201720744">
    <w:abstractNumId w:val="7"/>
  </w:num>
  <w:num w:numId="3" w16cid:durableId="1960797243">
    <w:abstractNumId w:val="8"/>
  </w:num>
  <w:num w:numId="4" w16cid:durableId="17145780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5901390">
    <w:abstractNumId w:val="12"/>
  </w:num>
  <w:num w:numId="6" w16cid:durableId="1109472363">
    <w:abstractNumId w:val="16"/>
  </w:num>
  <w:num w:numId="7" w16cid:durableId="1948460432">
    <w:abstractNumId w:val="2"/>
  </w:num>
  <w:num w:numId="8" w16cid:durableId="35475328">
    <w:abstractNumId w:val="1"/>
  </w:num>
  <w:num w:numId="9" w16cid:durableId="472335431">
    <w:abstractNumId w:val="4"/>
  </w:num>
  <w:num w:numId="10" w16cid:durableId="1200782301">
    <w:abstractNumId w:val="0"/>
  </w:num>
  <w:num w:numId="11" w16cid:durableId="545458346">
    <w:abstractNumId w:val="11"/>
  </w:num>
  <w:num w:numId="12" w16cid:durableId="1007365013">
    <w:abstractNumId w:val="6"/>
  </w:num>
  <w:num w:numId="13" w16cid:durableId="155002328">
    <w:abstractNumId w:val="5"/>
  </w:num>
  <w:num w:numId="14" w16cid:durableId="1197355121">
    <w:abstractNumId w:val="15"/>
  </w:num>
  <w:num w:numId="15" w16cid:durableId="287012270">
    <w:abstractNumId w:val="10"/>
  </w:num>
  <w:num w:numId="16" w16cid:durableId="1372338962">
    <w:abstractNumId w:val="3"/>
  </w:num>
  <w:num w:numId="17" w16cid:durableId="630750860">
    <w:abstractNumId w:val="17"/>
  </w:num>
  <w:num w:numId="18" w16cid:durableId="1064371441">
    <w:abstractNumId w:val="13"/>
  </w:num>
  <w:num w:numId="19" w16cid:durableId="15082494">
    <w:abstractNumId w:val="18"/>
  </w:num>
  <w:num w:numId="20" w16cid:durableId="19804512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BB"/>
    <w:rsid w:val="0001438A"/>
    <w:rsid w:val="000147C5"/>
    <w:rsid w:val="000254F2"/>
    <w:rsid w:val="00043EDC"/>
    <w:rsid w:val="00053B07"/>
    <w:rsid w:val="00056A20"/>
    <w:rsid w:val="00056CE3"/>
    <w:rsid w:val="00085EFE"/>
    <w:rsid w:val="000878FC"/>
    <w:rsid w:val="000A5C5E"/>
    <w:rsid w:val="000C0155"/>
    <w:rsid w:val="000C1DD9"/>
    <w:rsid w:val="000C1F75"/>
    <w:rsid w:val="000D533D"/>
    <w:rsid w:val="000F0C70"/>
    <w:rsid w:val="000F3D26"/>
    <w:rsid w:val="00102415"/>
    <w:rsid w:val="00123AC6"/>
    <w:rsid w:val="001348D1"/>
    <w:rsid w:val="00135096"/>
    <w:rsid w:val="00135302"/>
    <w:rsid w:val="001408F4"/>
    <w:rsid w:val="00141CE4"/>
    <w:rsid w:val="001429BE"/>
    <w:rsid w:val="00142B13"/>
    <w:rsid w:val="00146864"/>
    <w:rsid w:val="00150B8C"/>
    <w:rsid w:val="00151FD5"/>
    <w:rsid w:val="00164F19"/>
    <w:rsid w:val="00173F1C"/>
    <w:rsid w:val="00176C4A"/>
    <w:rsid w:val="0018670C"/>
    <w:rsid w:val="00192A27"/>
    <w:rsid w:val="00196D5A"/>
    <w:rsid w:val="001B10AD"/>
    <w:rsid w:val="001B2062"/>
    <w:rsid w:val="001B21FB"/>
    <w:rsid w:val="001B3B99"/>
    <w:rsid w:val="001B7460"/>
    <w:rsid w:val="001C2F77"/>
    <w:rsid w:val="001C63C8"/>
    <w:rsid w:val="001D1013"/>
    <w:rsid w:val="001D1D4C"/>
    <w:rsid w:val="001D218B"/>
    <w:rsid w:val="001D6F08"/>
    <w:rsid w:val="001E2211"/>
    <w:rsid w:val="001E5564"/>
    <w:rsid w:val="001E62F5"/>
    <w:rsid w:val="001F4041"/>
    <w:rsid w:val="001F7C43"/>
    <w:rsid w:val="0020002D"/>
    <w:rsid w:val="00202561"/>
    <w:rsid w:val="00207AEC"/>
    <w:rsid w:val="00217BD5"/>
    <w:rsid w:val="002279C4"/>
    <w:rsid w:val="002544D7"/>
    <w:rsid w:val="00270672"/>
    <w:rsid w:val="00283200"/>
    <w:rsid w:val="0028361C"/>
    <w:rsid w:val="0028736F"/>
    <w:rsid w:val="00292840"/>
    <w:rsid w:val="002939E2"/>
    <w:rsid w:val="002A16B5"/>
    <w:rsid w:val="002A6B38"/>
    <w:rsid w:val="002C1EB5"/>
    <w:rsid w:val="002D6A48"/>
    <w:rsid w:val="002F26F5"/>
    <w:rsid w:val="002F5DD8"/>
    <w:rsid w:val="002F7AEA"/>
    <w:rsid w:val="003111D5"/>
    <w:rsid w:val="00326128"/>
    <w:rsid w:val="00330EE2"/>
    <w:rsid w:val="00334368"/>
    <w:rsid w:val="00335667"/>
    <w:rsid w:val="00340908"/>
    <w:rsid w:val="00342D16"/>
    <w:rsid w:val="00344E3D"/>
    <w:rsid w:val="00353B18"/>
    <w:rsid w:val="00360429"/>
    <w:rsid w:val="0038138B"/>
    <w:rsid w:val="00385C7D"/>
    <w:rsid w:val="00390224"/>
    <w:rsid w:val="00393730"/>
    <w:rsid w:val="0039683D"/>
    <w:rsid w:val="00396DA5"/>
    <w:rsid w:val="00396FD5"/>
    <w:rsid w:val="003A4E95"/>
    <w:rsid w:val="003A6DF2"/>
    <w:rsid w:val="003D029A"/>
    <w:rsid w:val="003D4369"/>
    <w:rsid w:val="003D766B"/>
    <w:rsid w:val="003D7A9A"/>
    <w:rsid w:val="003E2F31"/>
    <w:rsid w:val="00402876"/>
    <w:rsid w:val="004071D6"/>
    <w:rsid w:val="00413192"/>
    <w:rsid w:val="004150AB"/>
    <w:rsid w:val="004174A7"/>
    <w:rsid w:val="004248E4"/>
    <w:rsid w:val="00432722"/>
    <w:rsid w:val="0043566E"/>
    <w:rsid w:val="00442D24"/>
    <w:rsid w:val="004441C5"/>
    <w:rsid w:val="00465314"/>
    <w:rsid w:val="00466E8A"/>
    <w:rsid w:val="00467F5D"/>
    <w:rsid w:val="00474A1D"/>
    <w:rsid w:val="00475507"/>
    <w:rsid w:val="00477A30"/>
    <w:rsid w:val="00490077"/>
    <w:rsid w:val="0049066B"/>
    <w:rsid w:val="00492834"/>
    <w:rsid w:val="004B0BA6"/>
    <w:rsid w:val="004D2F3D"/>
    <w:rsid w:val="004D67E4"/>
    <w:rsid w:val="004E31D1"/>
    <w:rsid w:val="004E594A"/>
    <w:rsid w:val="004F13B9"/>
    <w:rsid w:val="004F44F2"/>
    <w:rsid w:val="00507E82"/>
    <w:rsid w:val="005108B4"/>
    <w:rsid w:val="00521A66"/>
    <w:rsid w:val="00525BEF"/>
    <w:rsid w:val="00553DEB"/>
    <w:rsid w:val="00555996"/>
    <w:rsid w:val="00564D60"/>
    <w:rsid w:val="00585063"/>
    <w:rsid w:val="00591847"/>
    <w:rsid w:val="005A1F20"/>
    <w:rsid w:val="005B1E7A"/>
    <w:rsid w:val="005B1F78"/>
    <w:rsid w:val="005B336A"/>
    <w:rsid w:val="005B50BE"/>
    <w:rsid w:val="005D5FE9"/>
    <w:rsid w:val="005F1C7C"/>
    <w:rsid w:val="005F567F"/>
    <w:rsid w:val="005F76A1"/>
    <w:rsid w:val="006049F2"/>
    <w:rsid w:val="00610EF2"/>
    <w:rsid w:val="006128E8"/>
    <w:rsid w:val="00615AAB"/>
    <w:rsid w:val="0061606B"/>
    <w:rsid w:val="00640D35"/>
    <w:rsid w:val="006443DB"/>
    <w:rsid w:val="00644B1E"/>
    <w:rsid w:val="00647C6B"/>
    <w:rsid w:val="006527B1"/>
    <w:rsid w:val="00652CF6"/>
    <w:rsid w:val="00653DD5"/>
    <w:rsid w:val="00656349"/>
    <w:rsid w:val="0065750A"/>
    <w:rsid w:val="00660F5A"/>
    <w:rsid w:val="00682C06"/>
    <w:rsid w:val="00682D9F"/>
    <w:rsid w:val="00696D4C"/>
    <w:rsid w:val="006972AD"/>
    <w:rsid w:val="00697463"/>
    <w:rsid w:val="006A5DD3"/>
    <w:rsid w:val="006B18D9"/>
    <w:rsid w:val="006D3F99"/>
    <w:rsid w:val="006E5493"/>
    <w:rsid w:val="006F704D"/>
    <w:rsid w:val="00700F42"/>
    <w:rsid w:val="00701B53"/>
    <w:rsid w:val="007023E5"/>
    <w:rsid w:val="007038A0"/>
    <w:rsid w:val="0070400D"/>
    <w:rsid w:val="00720EDA"/>
    <w:rsid w:val="00723B21"/>
    <w:rsid w:val="00723F5C"/>
    <w:rsid w:val="00730A81"/>
    <w:rsid w:val="00735BBB"/>
    <w:rsid w:val="00740155"/>
    <w:rsid w:val="00740197"/>
    <w:rsid w:val="007413D6"/>
    <w:rsid w:val="007427F7"/>
    <w:rsid w:val="00747967"/>
    <w:rsid w:val="00757113"/>
    <w:rsid w:val="007757B1"/>
    <w:rsid w:val="007828D6"/>
    <w:rsid w:val="0079178A"/>
    <w:rsid w:val="00792F7F"/>
    <w:rsid w:val="00797783"/>
    <w:rsid w:val="007A23CE"/>
    <w:rsid w:val="007A4408"/>
    <w:rsid w:val="007A6EBB"/>
    <w:rsid w:val="007B39E3"/>
    <w:rsid w:val="007B5258"/>
    <w:rsid w:val="007D3DC3"/>
    <w:rsid w:val="007D41B8"/>
    <w:rsid w:val="007D62F5"/>
    <w:rsid w:val="007E00DD"/>
    <w:rsid w:val="007F6A06"/>
    <w:rsid w:val="007F6EB3"/>
    <w:rsid w:val="007F70F2"/>
    <w:rsid w:val="00801B06"/>
    <w:rsid w:val="008058CB"/>
    <w:rsid w:val="00806EBB"/>
    <w:rsid w:val="00810DF9"/>
    <w:rsid w:val="00816022"/>
    <w:rsid w:val="00821F19"/>
    <w:rsid w:val="00822F30"/>
    <w:rsid w:val="00833D49"/>
    <w:rsid w:val="00836307"/>
    <w:rsid w:val="00855005"/>
    <w:rsid w:val="008617F1"/>
    <w:rsid w:val="00862D19"/>
    <w:rsid w:val="00872856"/>
    <w:rsid w:val="00880EAC"/>
    <w:rsid w:val="00886042"/>
    <w:rsid w:val="008A1026"/>
    <w:rsid w:val="008B3614"/>
    <w:rsid w:val="008D0E53"/>
    <w:rsid w:val="008D4732"/>
    <w:rsid w:val="008E1CF8"/>
    <w:rsid w:val="009002F6"/>
    <w:rsid w:val="009007BB"/>
    <w:rsid w:val="009044DE"/>
    <w:rsid w:val="00904632"/>
    <w:rsid w:val="00910219"/>
    <w:rsid w:val="00910AD3"/>
    <w:rsid w:val="00910B4A"/>
    <w:rsid w:val="00911FFD"/>
    <w:rsid w:val="009420F1"/>
    <w:rsid w:val="00957094"/>
    <w:rsid w:val="009573C2"/>
    <w:rsid w:val="00967CB5"/>
    <w:rsid w:val="009750A6"/>
    <w:rsid w:val="00996FAC"/>
    <w:rsid w:val="0099708D"/>
    <w:rsid w:val="009A663F"/>
    <w:rsid w:val="009C05A2"/>
    <w:rsid w:val="009E0B66"/>
    <w:rsid w:val="009E3190"/>
    <w:rsid w:val="009F6954"/>
    <w:rsid w:val="00A03318"/>
    <w:rsid w:val="00A11A99"/>
    <w:rsid w:val="00A1277F"/>
    <w:rsid w:val="00A13174"/>
    <w:rsid w:val="00A22C25"/>
    <w:rsid w:val="00A34AE4"/>
    <w:rsid w:val="00A3589A"/>
    <w:rsid w:val="00A444E4"/>
    <w:rsid w:val="00A538F7"/>
    <w:rsid w:val="00A54681"/>
    <w:rsid w:val="00A5677F"/>
    <w:rsid w:val="00A658AF"/>
    <w:rsid w:val="00A65BED"/>
    <w:rsid w:val="00A75BBB"/>
    <w:rsid w:val="00A7676F"/>
    <w:rsid w:val="00A83F8F"/>
    <w:rsid w:val="00A86E65"/>
    <w:rsid w:val="00A91A5A"/>
    <w:rsid w:val="00A950D4"/>
    <w:rsid w:val="00AA2661"/>
    <w:rsid w:val="00AA6EC6"/>
    <w:rsid w:val="00AB5B22"/>
    <w:rsid w:val="00AC6444"/>
    <w:rsid w:val="00AD62BE"/>
    <w:rsid w:val="00AE31A1"/>
    <w:rsid w:val="00AE6B61"/>
    <w:rsid w:val="00AF5293"/>
    <w:rsid w:val="00B019AB"/>
    <w:rsid w:val="00B02F62"/>
    <w:rsid w:val="00B143B6"/>
    <w:rsid w:val="00B214C8"/>
    <w:rsid w:val="00B22446"/>
    <w:rsid w:val="00B270BD"/>
    <w:rsid w:val="00B40B3B"/>
    <w:rsid w:val="00B41F29"/>
    <w:rsid w:val="00B61058"/>
    <w:rsid w:val="00B7079F"/>
    <w:rsid w:val="00B81A07"/>
    <w:rsid w:val="00B85F26"/>
    <w:rsid w:val="00B860E4"/>
    <w:rsid w:val="00B90410"/>
    <w:rsid w:val="00B92041"/>
    <w:rsid w:val="00BA1F71"/>
    <w:rsid w:val="00BB1ABB"/>
    <w:rsid w:val="00BB703F"/>
    <w:rsid w:val="00BC2625"/>
    <w:rsid w:val="00BC4C7F"/>
    <w:rsid w:val="00BE5D70"/>
    <w:rsid w:val="00BF4C97"/>
    <w:rsid w:val="00C0548D"/>
    <w:rsid w:val="00C10463"/>
    <w:rsid w:val="00C43BDE"/>
    <w:rsid w:val="00C57B90"/>
    <w:rsid w:val="00C64188"/>
    <w:rsid w:val="00C659CE"/>
    <w:rsid w:val="00C81C12"/>
    <w:rsid w:val="00C8203C"/>
    <w:rsid w:val="00CB2261"/>
    <w:rsid w:val="00CC3A89"/>
    <w:rsid w:val="00CC60B2"/>
    <w:rsid w:val="00CD51BE"/>
    <w:rsid w:val="00CD6608"/>
    <w:rsid w:val="00CD780B"/>
    <w:rsid w:val="00CE364C"/>
    <w:rsid w:val="00D14C23"/>
    <w:rsid w:val="00D22B05"/>
    <w:rsid w:val="00D22DB9"/>
    <w:rsid w:val="00D25CB9"/>
    <w:rsid w:val="00D445BA"/>
    <w:rsid w:val="00D451AC"/>
    <w:rsid w:val="00D461B3"/>
    <w:rsid w:val="00D53F6D"/>
    <w:rsid w:val="00D57660"/>
    <w:rsid w:val="00D613D4"/>
    <w:rsid w:val="00D74E35"/>
    <w:rsid w:val="00D75209"/>
    <w:rsid w:val="00D7745D"/>
    <w:rsid w:val="00D84A9C"/>
    <w:rsid w:val="00D86C08"/>
    <w:rsid w:val="00D91D0E"/>
    <w:rsid w:val="00D92115"/>
    <w:rsid w:val="00D92CF9"/>
    <w:rsid w:val="00DA6433"/>
    <w:rsid w:val="00DA7FF1"/>
    <w:rsid w:val="00DC3916"/>
    <w:rsid w:val="00DC4FFD"/>
    <w:rsid w:val="00DE73AA"/>
    <w:rsid w:val="00E0421A"/>
    <w:rsid w:val="00E05BC9"/>
    <w:rsid w:val="00E06C84"/>
    <w:rsid w:val="00E122A5"/>
    <w:rsid w:val="00E131E1"/>
    <w:rsid w:val="00E15FB7"/>
    <w:rsid w:val="00E201F6"/>
    <w:rsid w:val="00E27C36"/>
    <w:rsid w:val="00E30E5D"/>
    <w:rsid w:val="00E31AA0"/>
    <w:rsid w:val="00E40AFC"/>
    <w:rsid w:val="00E50986"/>
    <w:rsid w:val="00E51C57"/>
    <w:rsid w:val="00E61ADA"/>
    <w:rsid w:val="00E627AC"/>
    <w:rsid w:val="00E62EC9"/>
    <w:rsid w:val="00E8719D"/>
    <w:rsid w:val="00EA00B2"/>
    <w:rsid w:val="00EA6C6A"/>
    <w:rsid w:val="00EC2D12"/>
    <w:rsid w:val="00EC7A0A"/>
    <w:rsid w:val="00ED0E84"/>
    <w:rsid w:val="00ED77FC"/>
    <w:rsid w:val="00EE1E13"/>
    <w:rsid w:val="00EF19AE"/>
    <w:rsid w:val="00EF2612"/>
    <w:rsid w:val="00EF5992"/>
    <w:rsid w:val="00EF7FBF"/>
    <w:rsid w:val="00F07AB4"/>
    <w:rsid w:val="00F171F8"/>
    <w:rsid w:val="00F256F7"/>
    <w:rsid w:val="00F3335D"/>
    <w:rsid w:val="00F361C9"/>
    <w:rsid w:val="00F36B2A"/>
    <w:rsid w:val="00F42175"/>
    <w:rsid w:val="00F51FA7"/>
    <w:rsid w:val="00F5764F"/>
    <w:rsid w:val="00F6132B"/>
    <w:rsid w:val="00F67370"/>
    <w:rsid w:val="00F71E22"/>
    <w:rsid w:val="00F80DA1"/>
    <w:rsid w:val="00F833BE"/>
    <w:rsid w:val="00F9106F"/>
    <w:rsid w:val="00FA018A"/>
    <w:rsid w:val="00FA0ADF"/>
    <w:rsid w:val="00FC7ABD"/>
    <w:rsid w:val="00FE196C"/>
    <w:rsid w:val="00FE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801A4AB"/>
  <w15:docId w15:val="{6C930B8C-BDE6-4C43-8237-67228F96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11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7BB"/>
  </w:style>
  <w:style w:type="paragraph" w:styleId="Pidipagina">
    <w:name w:val="footer"/>
    <w:basedOn w:val="Normale"/>
    <w:link w:val="PidipaginaCarattere"/>
    <w:uiPriority w:val="99"/>
    <w:unhideWhenUsed/>
    <w:rsid w:val="0090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7BB"/>
  </w:style>
  <w:style w:type="table" w:styleId="Grigliatabella">
    <w:name w:val="Table Grid"/>
    <w:basedOn w:val="Tabellanormale"/>
    <w:uiPriority w:val="59"/>
    <w:rsid w:val="00900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F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51FD5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171F8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445BA"/>
    <w:pPr>
      <w:ind w:left="720"/>
      <w:contextualSpacing/>
    </w:pPr>
    <w:rPr>
      <w:rFonts w:ascii="Cambria" w:eastAsia="MS Mincho" w:hAnsi="Cambria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45BA"/>
    <w:pPr>
      <w:numPr>
        <w:ilvl w:val="1"/>
      </w:numPr>
      <w:spacing w:after="160" w:line="259" w:lineRule="auto"/>
    </w:pPr>
    <w:rPr>
      <w:rFonts w:ascii="Cambria" w:eastAsia="MS Mincho" w:hAnsi="Cambria"/>
      <w:color w:val="5A5A5A"/>
      <w:spacing w:val="15"/>
    </w:rPr>
  </w:style>
  <w:style w:type="character" w:customStyle="1" w:styleId="SottotitoloCarattere">
    <w:name w:val="Sottotitolo Carattere"/>
    <w:link w:val="Sottotitolo"/>
    <w:uiPriority w:val="11"/>
    <w:rsid w:val="00D445BA"/>
    <w:rPr>
      <w:rFonts w:ascii="Cambria" w:eastAsia="MS Mincho" w:hAnsi="Cambria"/>
      <w:color w:val="5A5A5A"/>
      <w:spacing w:val="15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967CB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2F62"/>
    <w:rPr>
      <w:color w:val="0000FF" w:themeColor="hyperlink"/>
      <w:u w:val="single"/>
    </w:rPr>
  </w:style>
  <w:style w:type="paragraph" w:customStyle="1" w:styleId="paragraph">
    <w:name w:val="paragraph"/>
    <w:basedOn w:val="Normale"/>
    <w:rsid w:val="007D4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MARIA COLANGELO</cp:lastModifiedBy>
  <cp:revision>31</cp:revision>
  <cp:lastPrinted>2018-03-07T07:10:00Z</cp:lastPrinted>
  <dcterms:created xsi:type="dcterms:W3CDTF">2023-08-30T09:48:00Z</dcterms:created>
  <dcterms:modified xsi:type="dcterms:W3CDTF">2024-10-02T11:19:00Z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2023-09-04T14:25:41Z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a8f0a01d-75bb-42bb-9482-363d7934f4c9</vt:lpwstr>
  </property>
  <property fmtid="{D5CDD505-2E9C-101B-9397-08002B2CF9AE}" pid="8" name="MSIP_Label_2ad0b24d-6422-44b0-b3de-abb3a9e8c81a_ContentBits">
    <vt:lpwstr>0</vt:lpwstr>
  </property>
</Properties>
</file>