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CB1BB" w14:textId="77777777" w:rsidR="00397866" w:rsidRPr="00397866" w:rsidRDefault="00397866" w:rsidP="0016508A">
      <w:pPr>
        <w:spacing w:line="276" w:lineRule="auto"/>
        <w:jc w:val="both"/>
        <w:rPr>
          <w:rFonts w:ascii="Calibri" w:hAnsi="Calibri"/>
          <w:b/>
          <w:color w:val="000000"/>
          <w:sz w:val="28"/>
        </w:rPr>
      </w:pPr>
      <w:bookmarkStart w:id="0" w:name="_GoBack"/>
      <w:bookmarkEnd w:id="0"/>
      <w:r w:rsidRPr="00397866">
        <w:rPr>
          <w:rFonts w:ascii="Calibri" w:hAnsi="Calibri"/>
          <w:b/>
          <w:color w:val="000000"/>
          <w:sz w:val="28"/>
        </w:rPr>
        <w:t>DIPARTIMENTO</w:t>
      </w:r>
      <w:r w:rsidR="00AE2880">
        <w:rPr>
          <w:rFonts w:ascii="Calibri" w:hAnsi="Calibri"/>
          <w:b/>
          <w:color w:val="000000"/>
          <w:sz w:val="28"/>
        </w:rPr>
        <w:t xml:space="preserve"> </w:t>
      </w:r>
      <w:r w:rsidR="007A2F93">
        <w:rPr>
          <w:rFonts w:ascii="Calibri" w:hAnsi="Calibri"/>
          <w:b/>
          <w:color w:val="000000"/>
          <w:sz w:val="28"/>
        </w:rPr>
        <w:t xml:space="preserve">                     </w:t>
      </w:r>
      <w:r w:rsidR="00AE2880">
        <w:rPr>
          <w:rFonts w:ascii="Calibri" w:hAnsi="Calibri"/>
          <w:b/>
          <w:color w:val="000000"/>
          <w:sz w:val="28"/>
        </w:rPr>
        <w:t>Medicina Molecolare e Biotecnologie Mediche</w:t>
      </w:r>
    </w:p>
    <w:p w14:paraId="1E1B2030" w14:textId="77777777" w:rsidR="00397866" w:rsidRPr="00397866" w:rsidRDefault="00397866" w:rsidP="0016508A">
      <w:pPr>
        <w:spacing w:line="276" w:lineRule="auto"/>
        <w:jc w:val="both"/>
        <w:rPr>
          <w:rFonts w:ascii="Calibri" w:hAnsi="Calibri"/>
          <w:b/>
          <w:color w:val="000000"/>
          <w:sz w:val="28"/>
        </w:rPr>
      </w:pPr>
    </w:p>
    <w:p w14:paraId="11AE8F55" w14:textId="77777777" w:rsidR="00397866" w:rsidRPr="00397866" w:rsidRDefault="00397866" w:rsidP="0016508A">
      <w:pPr>
        <w:spacing w:line="276" w:lineRule="auto"/>
        <w:jc w:val="both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  <w:r w:rsidR="007A2F93">
        <w:rPr>
          <w:rFonts w:ascii="Calibri" w:hAnsi="Calibri"/>
          <w:b/>
          <w:color w:val="000000"/>
          <w:sz w:val="28"/>
        </w:rPr>
        <w:t xml:space="preserve">                 FARMACIA</w:t>
      </w:r>
    </w:p>
    <w:p w14:paraId="70BD64B3" w14:textId="77777777" w:rsidR="00397866" w:rsidRDefault="00397866" w:rsidP="0016508A">
      <w:pPr>
        <w:spacing w:line="276" w:lineRule="auto"/>
        <w:jc w:val="both"/>
        <w:rPr>
          <w:rFonts w:ascii="Calibri" w:hAnsi="Calibri"/>
          <w:b/>
          <w:color w:val="000000"/>
        </w:rPr>
      </w:pPr>
    </w:p>
    <w:p w14:paraId="2CCD2967" w14:textId="1D49CEDB" w:rsidR="00397866" w:rsidRPr="00397866" w:rsidRDefault="00397866" w:rsidP="0016508A">
      <w:pPr>
        <w:spacing w:line="276" w:lineRule="auto"/>
        <w:jc w:val="both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AE2880">
        <w:rPr>
          <w:rFonts w:ascii="Calibri" w:hAnsi="Calibri"/>
          <w:b/>
          <w:color w:val="000000"/>
          <w:sz w:val="28"/>
        </w:rPr>
        <w:t xml:space="preserve"> </w:t>
      </w:r>
      <w:r w:rsidR="007A2F93">
        <w:rPr>
          <w:rFonts w:ascii="Calibri" w:hAnsi="Calibri"/>
          <w:b/>
          <w:color w:val="000000"/>
          <w:sz w:val="28"/>
        </w:rPr>
        <w:t xml:space="preserve">                               </w:t>
      </w:r>
      <w:r w:rsidR="009D6B76">
        <w:rPr>
          <w:rFonts w:ascii="Calibri" w:hAnsi="Calibri"/>
          <w:b/>
          <w:color w:val="000000"/>
          <w:sz w:val="28"/>
        </w:rPr>
        <w:t>LORENZO CHIARIOTTI</w:t>
      </w:r>
    </w:p>
    <w:p w14:paraId="55BA305B" w14:textId="77777777" w:rsidR="00397866" w:rsidRDefault="00397866" w:rsidP="0016508A">
      <w:pPr>
        <w:spacing w:line="360" w:lineRule="auto"/>
        <w:jc w:val="both"/>
        <w:rPr>
          <w:rFonts w:ascii="Calibri" w:hAnsi="Calibri"/>
          <w:b/>
          <w:color w:val="000000"/>
        </w:rPr>
      </w:pPr>
    </w:p>
    <w:p w14:paraId="62DDE807" w14:textId="77777777" w:rsidR="00397866" w:rsidRDefault="00397866" w:rsidP="0016508A">
      <w:pPr>
        <w:spacing w:line="360" w:lineRule="auto"/>
        <w:jc w:val="both"/>
        <w:rPr>
          <w:rFonts w:ascii="Calibri" w:hAnsi="Calibri"/>
          <w:b/>
          <w:color w:val="000000"/>
        </w:rPr>
      </w:pPr>
    </w:p>
    <w:p w14:paraId="761B2DA1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  <w:u w:val="single"/>
        </w:rPr>
      </w:pPr>
      <w:proofErr w:type="spellStart"/>
      <w:r w:rsidRPr="0016508A">
        <w:rPr>
          <w:rFonts w:asciiTheme="majorHAnsi" w:hAnsiTheme="majorHAnsi"/>
          <w:b/>
          <w:color w:val="000000"/>
          <w:u w:val="single"/>
        </w:rPr>
        <w:t>INSEGNAMENTO</w:t>
      </w:r>
      <w:r w:rsidR="00397866" w:rsidRPr="0016508A">
        <w:rPr>
          <w:rFonts w:asciiTheme="majorHAnsi" w:hAnsiTheme="majorHAnsi"/>
          <w:b/>
          <w:color w:val="000000"/>
          <w:u w:val="single"/>
        </w:rPr>
        <w:t>________</w:t>
      </w:r>
      <w:r w:rsidR="00AE2880" w:rsidRPr="0016508A">
        <w:rPr>
          <w:rFonts w:asciiTheme="majorHAnsi" w:hAnsiTheme="majorHAnsi"/>
          <w:b/>
          <w:color w:val="000000"/>
          <w:u w:val="single"/>
        </w:rPr>
        <w:t>Patologia</w:t>
      </w:r>
      <w:proofErr w:type="spellEnd"/>
      <w:r w:rsidR="00AE2880" w:rsidRPr="0016508A">
        <w:rPr>
          <w:rFonts w:asciiTheme="majorHAnsi" w:hAnsiTheme="majorHAnsi"/>
          <w:b/>
          <w:color w:val="000000"/>
          <w:u w:val="single"/>
        </w:rPr>
        <w:t xml:space="preserve"> Generale e Medica</w:t>
      </w:r>
      <w:r w:rsidR="00397866" w:rsidRPr="0016508A">
        <w:rPr>
          <w:rFonts w:asciiTheme="majorHAnsi" w:hAnsiTheme="majorHAnsi"/>
          <w:b/>
          <w:color w:val="000000"/>
          <w:u w:val="single"/>
        </w:rPr>
        <w:t>_______________________</w:t>
      </w:r>
    </w:p>
    <w:p w14:paraId="0BB27892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58C82EE9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Tipologia di insegnamento</w:t>
      </w:r>
      <w:r w:rsidR="007A2F93" w:rsidRPr="0016508A">
        <w:rPr>
          <w:rFonts w:asciiTheme="majorHAnsi" w:hAnsiTheme="majorHAnsi"/>
          <w:b/>
          <w:color w:val="000000"/>
        </w:rPr>
        <w:t>: Ordinario</w:t>
      </w:r>
    </w:p>
    <w:p w14:paraId="12BC917D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67263103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Crediti formativi (CFU)</w:t>
      </w:r>
      <w:r w:rsidR="00AE2880" w:rsidRPr="0016508A">
        <w:rPr>
          <w:rFonts w:asciiTheme="majorHAnsi" w:hAnsiTheme="majorHAnsi"/>
          <w:b/>
          <w:color w:val="000000"/>
        </w:rPr>
        <w:t xml:space="preserve"> 8</w:t>
      </w:r>
    </w:p>
    <w:p w14:paraId="3F3340AB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2C44AE46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 xml:space="preserve">Settore Scientifico disciplinare (SSD) </w:t>
      </w:r>
      <w:r w:rsidR="00AE2880" w:rsidRPr="0016508A">
        <w:rPr>
          <w:rFonts w:asciiTheme="majorHAnsi" w:hAnsiTheme="majorHAnsi"/>
          <w:b/>
          <w:color w:val="000000"/>
        </w:rPr>
        <w:t>06/A2- MED04</w:t>
      </w:r>
    </w:p>
    <w:p w14:paraId="61DE7836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2EB6A615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Posizion</w:t>
      </w:r>
      <w:r w:rsidR="007A2F93" w:rsidRPr="0016508A">
        <w:rPr>
          <w:rFonts w:asciiTheme="majorHAnsi" w:hAnsiTheme="majorHAnsi"/>
          <w:b/>
          <w:color w:val="000000"/>
        </w:rPr>
        <w:t>amento nel calendario didattico: Secondo Semestre</w:t>
      </w:r>
    </w:p>
    <w:p w14:paraId="300E2DC6" w14:textId="77777777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2AFEDCF9" w14:textId="59A03132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b/>
          <w:color w:val="000000"/>
        </w:rPr>
        <w:t>Prerequisiti</w:t>
      </w:r>
      <w:r w:rsidR="007A2F93" w:rsidRPr="0016508A">
        <w:rPr>
          <w:rFonts w:asciiTheme="majorHAnsi" w:hAnsiTheme="majorHAnsi"/>
          <w:b/>
          <w:color w:val="000000"/>
        </w:rPr>
        <w:t xml:space="preserve">: </w:t>
      </w:r>
      <w:r w:rsidR="007A2F93" w:rsidRPr="0016508A">
        <w:rPr>
          <w:rFonts w:asciiTheme="majorHAnsi" w:hAnsiTheme="majorHAnsi"/>
          <w:color w:val="000000"/>
        </w:rPr>
        <w:t>Nozioni solide di Anatomia, Fisiologia</w:t>
      </w:r>
      <w:r w:rsidR="0016508A" w:rsidRPr="0016508A">
        <w:rPr>
          <w:rFonts w:asciiTheme="majorHAnsi" w:hAnsiTheme="majorHAnsi"/>
          <w:color w:val="000000"/>
        </w:rPr>
        <w:t>, Biochimica e</w:t>
      </w:r>
      <w:r w:rsidR="007A2F93" w:rsidRPr="0016508A">
        <w:rPr>
          <w:rFonts w:asciiTheme="majorHAnsi" w:hAnsiTheme="majorHAnsi"/>
          <w:color w:val="000000"/>
        </w:rPr>
        <w:t xml:space="preserve"> Biologia. </w:t>
      </w:r>
    </w:p>
    <w:p w14:paraId="0E700058" w14:textId="77777777" w:rsidR="007A2F93" w:rsidRPr="0016508A" w:rsidRDefault="007A2F93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79C9F92C" w14:textId="39BDDA20" w:rsidR="002B6BBE" w:rsidRPr="0016508A" w:rsidRDefault="002B6BBE" w:rsidP="0016508A">
      <w:pPr>
        <w:spacing w:line="276" w:lineRule="auto"/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Propedeuticità</w:t>
      </w:r>
      <w:r w:rsidR="007A2F93" w:rsidRPr="0016508A">
        <w:rPr>
          <w:rFonts w:asciiTheme="majorHAnsi" w:hAnsiTheme="majorHAnsi"/>
          <w:b/>
          <w:color w:val="000000"/>
        </w:rPr>
        <w:t xml:space="preserve">• </w:t>
      </w:r>
      <w:r w:rsidR="007A2F93" w:rsidRPr="0016508A">
        <w:rPr>
          <w:rFonts w:asciiTheme="majorHAnsi" w:hAnsiTheme="majorHAnsi"/>
          <w:color w:val="000000"/>
        </w:rPr>
        <w:t xml:space="preserve">Anatomia, </w:t>
      </w:r>
      <w:r w:rsidR="0016508A" w:rsidRPr="0016508A">
        <w:rPr>
          <w:rFonts w:asciiTheme="majorHAnsi" w:hAnsiTheme="majorHAnsi"/>
          <w:color w:val="000000"/>
        </w:rPr>
        <w:t xml:space="preserve">Fisiologia, Biochimica e </w:t>
      </w:r>
      <w:r w:rsidR="007A2F93" w:rsidRPr="0016508A">
        <w:rPr>
          <w:rFonts w:asciiTheme="majorHAnsi" w:hAnsiTheme="majorHAnsi"/>
          <w:color w:val="000000"/>
        </w:rPr>
        <w:t>Biologia</w:t>
      </w:r>
    </w:p>
    <w:p w14:paraId="5468F895" w14:textId="77777777" w:rsidR="002B6BBE" w:rsidRPr="0016508A" w:rsidRDefault="002B6BBE" w:rsidP="0016508A">
      <w:pPr>
        <w:spacing w:line="480" w:lineRule="auto"/>
        <w:jc w:val="both"/>
        <w:rPr>
          <w:rFonts w:asciiTheme="majorHAnsi" w:hAnsiTheme="majorHAnsi"/>
          <w:b/>
          <w:color w:val="000000"/>
        </w:rPr>
      </w:pPr>
    </w:p>
    <w:p w14:paraId="5A153FAC" w14:textId="77777777" w:rsidR="00397866" w:rsidRPr="0016508A" w:rsidRDefault="00397866" w:rsidP="0016508A">
      <w:pPr>
        <w:spacing w:line="480" w:lineRule="auto"/>
        <w:jc w:val="both"/>
        <w:rPr>
          <w:rFonts w:asciiTheme="majorHAnsi" w:hAnsiTheme="majorHAnsi"/>
          <w:b/>
          <w:color w:val="000000"/>
        </w:rPr>
      </w:pPr>
    </w:p>
    <w:p w14:paraId="7C3897A0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  <w:u w:val="single"/>
        </w:rPr>
      </w:pPr>
      <w:r w:rsidRPr="0016508A">
        <w:rPr>
          <w:rFonts w:asciiTheme="majorHAnsi" w:hAnsiTheme="majorHAnsi"/>
          <w:b/>
          <w:color w:val="000000"/>
          <w:u w:val="single"/>
        </w:rPr>
        <w:t>PROGRAMMA DEL CORSO</w:t>
      </w:r>
    </w:p>
    <w:p w14:paraId="221DD5C7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  <w:b/>
        </w:rPr>
        <w:t>Introduzione</w:t>
      </w:r>
      <w:r w:rsidRPr="0016508A">
        <w:rPr>
          <w:rFonts w:asciiTheme="majorHAnsi" w:hAnsiTheme="majorHAnsi"/>
        </w:rPr>
        <w:t xml:space="preserve">: concetti di base: eziologia, patogenesi, stato di salute e malattia. </w:t>
      </w:r>
    </w:p>
    <w:p w14:paraId="6D9F087C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  <w:b/>
        </w:rPr>
        <w:t xml:space="preserve">Eziologia generale: </w:t>
      </w:r>
      <w:r w:rsidRPr="0016508A">
        <w:rPr>
          <w:rFonts w:asciiTheme="majorHAnsi" w:hAnsiTheme="majorHAnsi"/>
        </w:rPr>
        <w:t>cause chimiche, fisiche e biologiche di malattia. Lesioni da farmaci.</w:t>
      </w:r>
    </w:p>
    <w:p w14:paraId="09156B0C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Patologie nutrizionali. Microorganismi come causa di malattia.</w:t>
      </w:r>
    </w:p>
    <w:p w14:paraId="15B8515A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  <w:b/>
        </w:rPr>
        <w:t xml:space="preserve">Patologia cellulare: </w:t>
      </w:r>
      <w:r w:rsidRPr="0016508A">
        <w:rPr>
          <w:rFonts w:asciiTheme="majorHAnsi" w:hAnsiTheme="majorHAnsi"/>
        </w:rPr>
        <w:t>Reazioni allo stress persistente e al danno cellulare. Danni da radicali liberi dell’ossigeno. Meccanismi e morfologia del danno cellulare. Morte cellulare: Necrosi. Apoptosi. Autofagia e morte cellulare. Radiazioni ionizzanti e stress ossidativo. Citotossicità virale. Morte cellulare indotta da sostanze chimiche. Patologie da accumulo intracellulare. Alterazioni della proliferazione e del differenziamento cellulare: ipertrofia, iperplasia, ipotrofia, atrofia, metaplasia e displasia.</w:t>
      </w:r>
    </w:p>
    <w:p w14:paraId="5B15A0B1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  <w:b/>
        </w:rPr>
        <w:t>Invecchiamento biologico</w:t>
      </w:r>
      <w:r w:rsidRPr="0016508A">
        <w:rPr>
          <w:rFonts w:asciiTheme="majorHAnsi" w:hAnsiTheme="majorHAnsi"/>
        </w:rPr>
        <w:t xml:space="preserve">   Fattori genetici ed ambientali nell’invecchiamento. Invecchiamento accelerato e metabolismo accelerato. Modelli sperimentali di invecchiamento.</w:t>
      </w:r>
    </w:p>
    <w:p w14:paraId="67C28C93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L'infiammazione acuta e Cronica</w:t>
      </w:r>
    </w:p>
    <w:p w14:paraId="2D97E149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Eventi vascolari (struttura del microcircolo, iperemia, edema). Mediatori dell’infiammazione di origine plasmatica Mediatori dell’infiammazione di origine cellulare. Mediatori matrice extracellulare. Cellule dell’infiammazione: Reclutamento e funzioni leucocitarie. Regolazione della risposta infiammatoria acuta. La febbre. Esiti dell’infiammazione acuta. Valori ematici nell’infiammazione.</w:t>
      </w:r>
    </w:p>
    <w:p w14:paraId="36AA66FE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Cellule coinvolte nell’infiammazione cronica. Danno e riparazione nell’infiammazione cronica. Infiammazione granulomatosa. Infiammazione cronica e tumori maligni. Manifestazioni sistemiche dell’infiammazione.</w:t>
      </w:r>
    </w:p>
    <w:p w14:paraId="423DDDF6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lastRenderedPageBreak/>
        <w:t>Rigenerazione, guarigione e fibrosi</w:t>
      </w:r>
    </w:p>
    <w:p w14:paraId="5A790F57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Meccanismi generali di rinnovamento e rigenerazione tessutale. Patologie associate. Ferite ed Ustioni. Ulcere ed ascessi. Principi di trattamento.</w:t>
      </w:r>
    </w:p>
    <w:p w14:paraId="714E68CD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Febbre ed Ipertermia</w:t>
      </w:r>
    </w:p>
    <w:p w14:paraId="68176566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Meccanismi generali della termoregolazione- Febbre ed ipertermia</w:t>
      </w:r>
    </w:p>
    <w:p w14:paraId="6499EDAB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Pirogeni esogeni e pirogeni endogeni I centri ipotalamici della termoregolazione e il ruolo di PGE2. Aspetti clinici della febbre. Ipertermia maligna. Colpo di sole. Colpo di Calore</w:t>
      </w:r>
    </w:p>
    <w:p w14:paraId="003F9D61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Immunologia e immunopatologia</w:t>
      </w:r>
    </w:p>
    <w:p w14:paraId="23854711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Biologia del sistema immunitario: componenti cellulari sistema immunitario. Sistema maggiore di istocompatibilità. Risposte immuni cellulari ed umorali integrate. Immunità anticorpo dipendente. Immunità   </w:t>
      </w:r>
      <w:proofErr w:type="spellStart"/>
      <w:r w:rsidRPr="0016508A">
        <w:rPr>
          <w:rFonts w:asciiTheme="majorHAnsi" w:hAnsiTheme="majorHAnsi"/>
        </w:rPr>
        <w:t>cellulo</w:t>
      </w:r>
      <w:proofErr w:type="spellEnd"/>
      <w:r w:rsidRPr="0016508A">
        <w:rPr>
          <w:rFonts w:asciiTheme="majorHAnsi" w:hAnsiTheme="majorHAnsi"/>
        </w:rPr>
        <w:t xml:space="preserve"> - mediata. Popolazioni linfocitarie.</w:t>
      </w:r>
    </w:p>
    <w:p w14:paraId="4B040CD3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Danno tissutale mediato da risposte immunitarie. Reazioni di ipersensibilità. Malattie da immunodeficienza. Autoimmunità e malattie autoimmuni. Reazioni immunitarie nei confronti dei tessuti </w:t>
      </w:r>
      <w:proofErr w:type="gramStart"/>
      <w:r w:rsidRPr="0016508A">
        <w:rPr>
          <w:rFonts w:asciiTheme="majorHAnsi" w:hAnsiTheme="majorHAnsi"/>
        </w:rPr>
        <w:t>trapiantati .</w:t>
      </w:r>
      <w:proofErr w:type="gramEnd"/>
      <w:r w:rsidRPr="0016508A">
        <w:rPr>
          <w:rFonts w:asciiTheme="majorHAnsi" w:hAnsiTheme="majorHAnsi"/>
        </w:rPr>
        <w:t xml:space="preserve">  Immunodeficienza e sindromi.</w:t>
      </w:r>
    </w:p>
    <w:p w14:paraId="756CE4F9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Patologia Genetica</w:t>
      </w:r>
    </w:p>
    <w:p w14:paraId="6D991AFE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Principi di teratologia. Errori di morfogenesi. </w:t>
      </w:r>
      <w:proofErr w:type="spellStart"/>
      <w:r w:rsidRPr="0016508A">
        <w:rPr>
          <w:rFonts w:asciiTheme="majorHAnsi" w:hAnsiTheme="majorHAnsi"/>
        </w:rPr>
        <w:t>Malformazioni.Anomalie</w:t>
      </w:r>
      <w:proofErr w:type="spellEnd"/>
      <w:r w:rsidRPr="0016508A">
        <w:rPr>
          <w:rFonts w:asciiTheme="majorHAnsi" w:hAnsiTheme="majorHAnsi"/>
        </w:rPr>
        <w:t xml:space="preserve">. </w:t>
      </w:r>
      <w:proofErr w:type="gramStart"/>
      <w:r w:rsidRPr="0016508A">
        <w:rPr>
          <w:rFonts w:asciiTheme="majorHAnsi" w:hAnsiTheme="majorHAnsi"/>
        </w:rPr>
        <w:t>cromosomiche</w:t>
      </w:r>
      <w:proofErr w:type="gramEnd"/>
      <w:r w:rsidRPr="0016508A">
        <w:rPr>
          <w:rFonts w:asciiTheme="majorHAnsi" w:hAnsiTheme="majorHAnsi"/>
        </w:rPr>
        <w:t>.</w:t>
      </w:r>
    </w:p>
    <w:p w14:paraId="25AD69E7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Malattie autosomiche dominanti e recessive. Patologie X </w:t>
      </w:r>
      <w:proofErr w:type="spellStart"/>
      <w:r w:rsidRPr="0016508A">
        <w:rPr>
          <w:rFonts w:asciiTheme="majorHAnsi" w:hAnsiTheme="majorHAnsi"/>
        </w:rPr>
        <w:t>linked</w:t>
      </w:r>
      <w:proofErr w:type="spellEnd"/>
      <w:r w:rsidRPr="0016508A">
        <w:rPr>
          <w:rFonts w:asciiTheme="majorHAnsi" w:hAnsiTheme="majorHAnsi"/>
        </w:rPr>
        <w:t>. Malattie mitocondriali.</w:t>
      </w:r>
    </w:p>
    <w:p w14:paraId="08C47E7D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  <w:color w:val="FF0000"/>
        </w:rPr>
      </w:pPr>
      <w:r w:rsidRPr="0016508A">
        <w:rPr>
          <w:rFonts w:asciiTheme="majorHAnsi" w:hAnsiTheme="majorHAnsi"/>
        </w:rPr>
        <w:t xml:space="preserve">Imprinting genetico. Eredità multifattoriale. Diagnosi prenatale. </w:t>
      </w:r>
    </w:p>
    <w:p w14:paraId="75354465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Oncologia</w:t>
      </w:r>
    </w:p>
    <w:p w14:paraId="178DBF5E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MT"/>
          <w:lang w:eastAsia="it-IT"/>
        </w:rPr>
      </w:pPr>
      <w:r w:rsidRPr="0016508A">
        <w:rPr>
          <w:rFonts w:asciiTheme="majorHAnsi" w:hAnsiTheme="majorHAnsi" w:cs="TimesNewRomanPSMT"/>
          <w:lang w:eastAsia="it-IT"/>
        </w:rPr>
        <w:t>Definizione. Etiologia dei tumori. Epidemiologia dei tumori.</w:t>
      </w:r>
    </w:p>
    <w:p w14:paraId="33F3498C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MT"/>
          <w:lang w:eastAsia="it-IT"/>
        </w:rPr>
      </w:pPr>
      <w:r w:rsidRPr="0016508A">
        <w:rPr>
          <w:rFonts w:asciiTheme="majorHAnsi" w:hAnsiTheme="majorHAnsi" w:cs="TimesNewRomanPSMT"/>
          <w:lang w:eastAsia="it-IT"/>
        </w:rPr>
        <w:t xml:space="preserve">La classificazione dei </w:t>
      </w:r>
      <w:proofErr w:type="gramStart"/>
      <w:r w:rsidRPr="0016508A">
        <w:rPr>
          <w:rFonts w:asciiTheme="majorHAnsi" w:hAnsiTheme="majorHAnsi" w:cs="TimesNewRomanPSMT"/>
          <w:lang w:eastAsia="it-IT"/>
        </w:rPr>
        <w:t>tumori ,</w:t>
      </w:r>
      <w:proofErr w:type="gramEnd"/>
      <w:r w:rsidRPr="0016508A">
        <w:rPr>
          <w:rFonts w:asciiTheme="majorHAnsi" w:hAnsiTheme="majorHAnsi" w:cs="TimesNewRomanPSMT"/>
          <w:lang w:eastAsia="it-IT"/>
        </w:rPr>
        <w:t xml:space="preserve"> nomenclatura, classificazioni cliniche ed istologiche.</w:t>
      </w:r>
    </w:p>
    <w:p w14:paraId="175955E1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MT"/>
          <w:lang w:eastAsia="it-IT"/>
        </w:rPr>
      </w:pPr>
      <w:r w:rsidRPr="0016508A">
        <w:rPr>
          <w:rFonts w:asciiTheme="majorHAnsi" w:hAnsiTheme="majorHAnsi" w:cs="TimesNewRomanPSMT"/>
          <w:lang w:eastAsia="it-IT"/>
        </w:rPr>
        <w:t xml:space="preserve">Tumori benigni e maligni. </w:t>
      </w:r>
      <w:proofErr w:type="spellStart"/>
      <w:r w:rsidRPr="0016508A">
        <w:rPr>
          <w:rFonts w:asciiTheme="majorHAnsi" w:hAnsiTheme="majorHAnsi" w:cs="TimesNewRomanPSMT"/>
          <w:lang w:eastAsia="it-IT"/>
        </w:rPr>
        <w:t>Edereditarietà</w:t>
      </w:r>
      <w:proofErr w:type="spellEnd"/>
      <w:r w:rsidRPr="0016508A">
        <w:rPr>
          <w:rFonts w:asciiTheme="majorHAnsi" w:hAnsiTheme="majorHAnsi" w:cs="TimesNewRomanPSMT"/>
          <w:lang w:eastAsia="it-IT"/>
        </w:rPr>
        <w:t xml:space="preserve"> dei tumori.</w:t>
      </w:r>
    </w:p>
    <w:p w14:paraId="5940604B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MT"/>
          <w:lang w:eastAsia="it-IT"/>
        </w:rPr>
      </w:pPr>
      <w:r w:rsidRPr="0016508A">
        <w:rPr>
          <w:rFonts w:asciiTheme="majorHAnsi" w:hAnsiTheme="majorHAnsi" w:cs="TimesNewRomanPSMT"/>
          <w:lang w:eastAsia="it-IT"/>
        </w:rPr>
        <w:t>Angiogenesi dei tumori, Invasione e metastasi. Oncogeni, definizione ed esempi (Ras, HER2) PML-</w:t>
      </w:r>
      <w:proofErr w:type="spellStart"/>
      <w:r w:rsidRPr="0016508A">
        <w:rPr>
          <w:rFonts w:asciiTheme="majorHAnsi" w:hAnsiTheme="majorHAnsi" w:cs="TimesNewRomanPSMT"/>
          <w:lang w:eastAsia="it-IT"/>
        </w:rPr>
        <w:t>RARa</w:t>
      </w:r>
      <w:proofErr w:type="spellEnd"/>
      <w:r w:rsidRPr="0016508A">
        <w:rPr>
          <w:rFonts w:asciiTheme="majorHAnsi" w:hAnsiTheme="majorHAnsi" w:cs="TimesNewRomanPSMT"/>
          <w:lang w:eastAsia="it-IT"/>
        </w:rPr>
        <w:t xml:space="preserve"> nelle leucemie </w:t>
      </w:r>
      <w:proofErr w:type="spellStart"/>
      <w:r w:rsidRPr="0016508A">
        <w:rPr>
          <w:rFonts w:asciiTheme="majorHAnsi" w:hAnsiTheme="majorHAnsi" w:cs="TimesNewRomanPSMT"/>
          <w:lang w:eastAsia="it-IT"/>
        </w:rPr>
        <w:t>promielocitiche</w:t>
      </w:r>
      <w:proofErr w:type="spellEnd"/>
      <w:r w:rsidRPr="0016508A">
        <w:rPr>
          <w:rFonts w:asciiTheme="majorHAnsi" w:hAnsiTheme="majorHAnsi" w:cs="TimesNewRomanPSMT"/>
          <w:lang w:eastAsia="it-IT"/>
        </w:rPr>
        <w:t xml:space="preserve"> e terapie mirate, BCR-ABL nelle leucemie mieloide croniche e terapie mirate. Geni Oncosoppressori, definizione ed esempi (</w:t>
      </w:r>
      <w:proofErr w:type="spellStart"/>
      <w:r w:rsidRPr="0016508A">
        <w:rPr>
          <w:rFonts w:asciiTheme="majorHAnsi" w:hAnsiTheme="majorHAnsi" w:cs="TimesNewRomanPSMT"/>
          <w:lang w:eastAsia="it-IT"/>
        </w:rPr>
        <w:t>Rb</w:t>
      </w:r>
      <w:proofErr w:type="spellEnd"/>
      <w:r w:rsidRPr="0016508A">
        <w:rPr>
          <w:rFonts w:asciiTheme="majorHAnsi" w:hAnsiTheme="majorHAnsi" w:cs="TimesNewRomanPSMT"/>
          <w:lang w:eastAsia="it-IT"/>
        </w:rPr>
        <w:t xml:space="preserve">, p53). Tumori ereditari. Tipi specifici di tumore e terapie mirate. Virus e tumori. Marcatori tumorali. </w:t>
      </w:r>
      <w:r w:rsidRPr="0016508A">
        <w:rPr>
          <w:rFonts w:asciiTheme="majorHAnsi" w:hAnsiTheme="majorHAnsi"/>
        </w:rPr>
        <w:t>Cancerogenesi virale, chimica, fisica.</w:t>
      </w:r>
      <w:r w:rsidRPr="0016508A">
        <w:rPr>
          <w:rFonts w:asciiTheme="majorHAnsi" w:hAnsiTheme="majorHAnsi" w:cs="TimesNewRomanPSMT"/>
          <w:lang w:eastAsia="it-IT"/>
        </w:rPr>
        <w:t xml:space="preserve"> </w:t>
      </w:r>
      <w:r w:rsidRPr="0016508A">
        <w:rPr>
          <w:rFonts w:asciiTheme="majorHAnsi" w:hAnsiTheme="majorHAnsi"/>
        </w:rPr>
        <w:t>Immunologia dei tumori. Principi di terapia dei tumori.</w:t>
      </w:r>
    </w:p>
    <w:p w14:paraId="15BB08FF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</w:p>
    <w:p w14:paraId="4354D9C1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b/>
          <w:lang w:eastAsia="it-IT"/>
        </w:rPr>
      </w:pPr>
      <w:r w:rsidRPr="0016508A">
        <w:rPr>
          <w:rFonts w:asciiTheme="majorHAnsi" w:hAnsiTheme="majorHAnsi" w:cs="TimesNewRomanPS-BoldMT"/>
          <w:b/>
          <w:lang w:eastAsia="it-IT"/>
        </w:rPr>
        <w:t>Alterazione dei fluidi corporei, emostasi e coagulazione</w:t>
      </w:r>
    </w:p>
    <w:p w14:paraId="2932A704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 xml:space="preserve">Edema locale e generalizzato. </w:t>
      </w:r>
      <w:proofErr w:type="spellStart"/>
      <w:r w:rsidRPr="0016508A">
        <w:rPr>
          <w:rFonts w:asciiTheme="majorHAnsi" w:hAnsiTheme="majorHAnsi" w:cs="TimesNewRomanPS-BoldMT"/>
          <w:lang w:eastAsia="it-IT"/>
        </w:rPr>
        <w:t>Pitting</w:t>
      </w:r>
      <w:proofErr w:type="spellEnd"/>
      <w:r w:rsidRPr="0016508A">
        <w:rPr>
          <w:rFonts w:asciiTheme="majorHAnsi" w:hAnsiTheme="majorHAnsi" w:cs="TimesNewRomanPS-BoldMT"/>
          <w:lang w:eastAsia="it-IT"/>
        </w:rPr>
        <w:t xml:space="preserve"> e non-</w:t>
      </w:r>
      <w:proofErr w:type="spellStart"/>
      <w:r w:rsidRPr="0016508A">
        <w:rPr>
          <w:rFonts w:asciiTheme="majorHAnsi" w:hAnsiTheme="majorHAnsi" w:cs="TimesNewRomanPS-BoldMT"/>
          <w:lang w:eastAsia="it-IT"/>
        </w:rPr>
        <w:t>pitting</w:t>
      </w:r>
      <w:proofErr w:type="spellEnd"/>
      <w:r w:rsidRPr="0016508A">
        <w:rPr>
          <w:rFonts w:asciiTheme="majorHAnsi" w:hAnsiTheme="majorHAnsi" w:cs="TimesNewRomanPS-BoldMT"/>
          <w:lang w:eastAsia="it-IT"/>
        </w:rPr>
        <w:t xml:space="preserve"> edema. Patogenesi: 1) da aumento di pressione idrostatica 2) riduzione pressione osmotica 3) alterazione endoteliale 4) ridotto drenaggio linfatico. Condizioni cliniche associate. Principi di trattamento (antiedemigeni).</w:t>
      </w:r>
    </w:p>
    <w:p w14:paraId="173E1F7E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>Alterazioni dell’equilibrio acido-base. Alterazioni a carico del potassio</w:t>
      </w:r>
    </w:p>
    <w:p w14:paraId="454AF2D9" w14:textId="77777777" w:rsidR="00733A8B" w:rsidRPr="0016508A" w:rsidRDefault="00733A8B" w:rsidP="0016508A">
      <w:pPr>
        <w:spacing w:after="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Emostasi e coagulazione. Trombosi. Coagulazione intravascolare disseminata. Emboli e </w:t>
      </w:r>
      <w:proofErr w:type="spellStart"/>
      <w:r w:rsidRPr="0016508A">
        <w:rPr>
          <w:rFonts w:asciiTheme="majorHAnsi" w:hAnsiTheme="majorHAnsi"/>
        </w:rPr>
        <w:t>tromboembolie</w:t>
      </w:r>
      <w:proofErr w:type="spellEnd"/>
      <w:r w:rsidRPr="0016508A">
        <w:rPr>
          <w:rFonts w:asciiTheme="majorHAnsi" w:hAnsiTheme="majorHAnsi"/>
        </w:rPr>
        <w:t xml:space="preserve">. Shock, patogenesi, classificazione e principi di trattamento. </w:t>
      </w:r>
    </w:p>
    <w:p w14:paraId="67535302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b/>
          <w:lang w:eastAsia="it-IT"/>
        </w:rPr>
      </w:pPr>
      <w:r w:rsidRPr="0016508A">
        <w:rPr>
          <w:rFonts w:asciiTheme="majorHAnsi" w:hAnsiTheme="majorHAnsi" w:cs="TimesNewRomanPS-BoldMT"/>
          <w:b/>
          <w:lang w:eastAsia="it-IT"/>
        </w:rPr>
        <w:t>Sangue</w:t>
      </w:r>
    </w:p>
    <w:p w14:paraId="02A46E50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bCs/>
          <w:lang w:eastAsia="it-IT"/>
        </w:rPr>
      </w:pPr>
      <w:r w:rsidRPr="0016508A">
        <w:rPr>
          <w:rFonts w:asciiTheme="majorHAnsi" w:hAnsiTheme="majorHAnsi" w:cs="TimesNewRomanPS-BoldMT"/>
          <w:bCs/>
          <w:lang w:eastAsia="it-IT"/>
        </w:rPr>
        <w:t xml:space="preserve">Classificazione delle anemie. Anemia da </w:t>
      </w:r>
      <w:proofErr w:type="spellStart"/>
      <w:r w:rsidRPr="0016508A">
        <w:rPr>
          <w:rFonts w:asciiTheme="majorHAnsi" w:hAnsiTheme="majorHAnsi" w:cs="TimesNewRomanPS-BoldMT"/>
          <w:bCs/>
          <w:lang w:eastAsia="it-IT"/>
        </w:rPr>
        <w:t>cerenza</w:t>
      </w:r>
      <w:proofErr w:type="spellEnd"/>
      <w:r w:rsidRPr="0016508A">
        <w:rPr>
          <w:rFonts w:asciiTheme="majorHAnsi" w:hAnsiTheme="majorHAnsi" w:cs="TimesNewRomanPS-BoldMT"/>
          <w:bCs/>
          <w:lang w:eastAsia="it-IT"/>
        </w:rPr>
        <w:t xml:space="preserve"> di ferro. Anemia megaloblastica. Favismo. </w:t>
      </w:r>
      <w:proofErr w:type="spellStart"/>
      <w:r w:rsidRPr="0016508A">
        <w:rPr>
          <w:rFonts w:asciiTheme="majorHAnsi" w:hAnsiTheme="majorHAnsi" w:cs="TimesNewRomanPS-BoldMT"/>
          <w:bCs/>
          <w:lang w:eastAsia="it-IT"/>
        </w:rPr>
        <w:t>Emoglobinopatie</w:t>
      </w:r>
      <w:proofErr w:type="spellEnd"/>
      <w:r w:rsidRPr="0016508A">
        <w:rPr>
          <w:rFonts w:asciiTheme="majorHAnsi" w:hAnsiTheme="majorHAnsi" w:cs="TimesNewRomanPS-BoldMT"/>
          <w:bCs/>
          <w:lang w:eastAsia="it-IT"/>
        </w:rPr>
        <w:t>. Leucocitosi e leucopenie.</w:t>
      </w:r>
    </w:p>
    <w:p w14:paraId="7928ACD4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b/>
          <w:bCs/>
          <w:lang w:eastAsia="it-IT"/>
        </w:rPr>
      </w:pPr>
      <w:r w:rsidRPr="0016508A">
        <w:rPr>
          <w:rFonts w:asciiTheme="majorHAnsi" w:hAnsiTheme="majorHAnsi" w:cs="TimesNewRomanPS-BoldMT"/>
          <w:b/>
          <w:bCs/>
          <w:lang w:eastAsia="it-IT"/>
        </w:rPr>
        <w:t>Apparato cardiocircolatorio</w:t>
      </w:r>
    </w:p>
    <w:p w14:paraId="287B42F2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bCs/>
          <w:lang w:eastAsia="it-IT"/>
        </w:rPr>
      </w:pPr>
      <w:r w:rsidRPr="0016508A">
        <w:rPr>
          <w:rFonts w:asciiTheme="majorHAnsi" w:hAnsiTheme="majorHAnsi" w:cs="TimesNewRomanPS-BoldMT"/>
          <w:bCs/>
          <w:lang w:eastAsia="it-IT"/>
        </w:rPr>
        <w:t xml:space="preserve">Principi di prevenzione ed indagini diagnostiche. </w:t>
      </w:r>
    </w:p>
    <w:p w14:paraId="1BC4071F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>Aterosclerosi (</w:t>
      </w:r>
      <w:proofErr w:type="spellStart"/>
      <w:r w:rsidRPr="0016508A">
        <w:rPr>
          <w:rFonts w:asciiTheme="majorHAnsi" w:hAnsiTheme="majorHAnsi" w:cs="TimesNewRomanPS-BoldMT"/>
          <w:lang w:eastAsia="it-IT"/>
        </w:rPr>
        <w:t>etiopatogenesi</w:t>
      </w:r>
      <w:proofErr w:type="spellEnd"/>
      <w:r w:rsidRPr="0016508A">
        <w:rPr>
          <w:rFonts w:asciiTheme="majorHAnsi" w:hAnsiTheme="majorHAnsi" w:cs="TimesNewRomanPS-BoldMT"/>
          <w:lang w:eastAsia="it-IT"/>
        </w:rPr>
        <w:t>, fattori di rischio, evoluzione della placca ateromatosa e complicanze)</w:t>
      </w:r>
    </w:p>
    <w:p w14:paraId="4A51F57F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 xml:space="preserve">Ipertensione arteriosa (cause e conseguenze). Aneurismi, </w:t>
      </w:r>
      <w:proofErr w:type="spellStart"/>
      <w:r w:rsidRPr="0016508A">
        <w:rPr>
          <w:rFonts w:asciiTheme="majorHAnsi" w:hAnsiTheme="majorHAnsi" w:cs="TimesNewRomanPS-BoldMT"/>
          <w:lang w:eastAsia="it-IT"/>
        </w:rPr>
        <w:t>pseudoaneurismi</w:t>
      </w:r>
      <w:proofErr w:type="spellEnd"/>
      <w:r w:rsidRPr="0016508A">
        <w:rPr>
          <w:rFonts w:asciiTheme="majorHAnsi" w:hAnsiTheme="majorHAnsi" w:cs="TimesNewRomanPS-BoldMT"/>
          <w:lang w:eastAsia="it-IT"/>
        </w:rPr>
        <w:t xml:space="preserve"> e dissecazione. Infarto miocardico (etiologia, quadro clinico, marcatori sierici)</w:t>
      </w:r>
    </w:p>
    <w:p w14:paraId="4543DCAF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 xml:space="preserve">Insufficienza cardiaca (definizione cause, e quadro clinico dello scompenso destro e sinistro, </w:t>
      </w:r>
      <w:r w:rsidRPr="0016508A">
        <w:rPr>
          <w:rFonts w:asciiTheme="majorHAnsi" w:hAnsiTheme="majorHAnsi" w:cs="TimesNewRomanPS-BoldMT"/>
          <w:lang w:eastAsia="it-IT"/>
        </w:rPr>
        <w:lastRenderedPageBreak/>
        <w:t xml:space="preserve">evoluzione) I disturbi del ritmo cardiaco (definizioni tachicardia extrasistoli, bradicardia, </w:t>
      </w:r>
      <w:proofErr w:type="spellStart"/>
      <w:r w:rsidRPr="0016508A">
        <w:rPr>
          <w:rFonts w:asciiTheme="majorHAnsi" w:hAnsiTheme="majorHAnsi" w:cs="TimesNewRomanPS-BoldMT"/>
          <w:lang w:eastAsia="it-IT"/>
        </w:rPr>
        <w:t>flutter</w:t>
      </w:r>
      <w:proofErr w:type="spellEnd"/>
      <w:r w:rsidRPr="0016508A">
        <w:rPr>
          <w:rFonts w:asciiTheme="majorHAnsi" w:hAnsiTheme="majorHAnsi" w:cs="TimesNewRomanPS-BoldMT"/>
          <w:lang w:eastAsia="it-IT"/>
        </w:rPr>
        <w:t>, fibrillazione). Aritmie da rientro. Principi di trattamento.</w:t>
      </w:r>
    </w:p>
    <w:p w14:paraId="5775ED5B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b/>
          <w:bCs/>
          <w:lang w:eastAsia="it-IT"/>
        </w:rPr>
      </w:pPr>
      <w:r w:rsidRPr="0016508A">
        <w:rPr>
          <w:rFonts w:asciiTheme="majorHAnsi" w:hAnsiTheme="majorHAnsi" w:cs="TimesNewRomanPS-BoldMT"/>
          <w:b/>
          <w:bCs/>
          <w:lang w:eastAsia="it-IT"/>
        </w:rPr>
        <w:t>Apparato urinario</w:t>
      </w:r>
    </w:p>
    <w:p w14:paraId="621F9658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>Calcolosi delle vie urinarie. Glomerulonefriti. Sindrome nefrosica.</w:t>
      </w:r>
    </w:p>
    <w:p w14:paraId="70D7A973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-BoldMT"/>
          <w:lang w:eastAsia="it-IT"/>
        </w:rPr>
      </w:pPr>
      <w:r w:rsidRPr="0016508A">
        <w:rPr>
          <w:rFonts w:asciiTheme="majorHAnsi" w:hAnsiTheme="majorHAnsi" w:cs="TimesNewRomanPS-BoldMT"/>
          <w:lang w:eastAsia="it-IT"/>
        </w:rPr>
        <w:t>Insufficienza renale acuta e cronica (etiologia, patogenesi, sintomatologia, quadro clinico</w:t>
      </w:r>
    </w:p>
    <w:p w14:paraId="1C8C87CE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 w:cs="TimesNewRomanPS-BoldMT"/>
          <w:lang w:eastAsia="it-IT"/>
        </w:rPr>
      </w:pPr>
      <w:proofErr w:type="gramStart"/>
      <w:r w:rsidRPr="0016508A">
        <w:rPr>
          <w:rFonts w:asciiTheme="majorHAnsi" w:hAnsiTheme="majorHAnsi" w:cs="TimesNewRomanPS-BoldMT"/>
          <w:lang w:eastAsia="it-IT"/>
        </w:rPr>
        <w:t>ematologico</w:t>
      </w:r>
      <w:proofErr w:type="gramEnd"/>
      <w:r w:rsidRPr="0016508A">
        <w:rPr>
          <w:rFonts w:asciiTheme="majorHAnsi" w:hAnsiTheme="majorHAnsi" w:cs="TimesNewRomanPS-BoldMT"/>
          <w:lang w:eastAsia="it-IT"/>
        </w:rPr>
        <w:t>, evoluzione). Cistiti, prostatiti e ipertrofia prostatica.</w:t>
      </w:r>
    </w:p>
    <w:p w14:paraId="5642BA62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Patologie nutrizionali</w:t>
      </w:r>
    </w:p>
    <w:p w14:paraId="58F5258E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Bilancio energetico, malnutrizione, obesità e magrezze patologiche, malattie correlate allo stato vitaminico, disturbi associati a minerali ed oligoelementi, interazione tra nutrienti e farmaci, principi di nutraceutica</w:t>
      </w:r>
    </w:p>
    <w:p w14:paraId="4FAE9E43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Apparato gastrointestinale.</w:t>
      </w:r>
    </w:p>
    <w:p w14:paraId="78FA5CD5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Esofagiti da reflusso, cause e sintomi. Gastriti acute e croniche ed ulcere. </w:t>
      </w:r>
      <w:proofErr w:type="spellStart"/>
      <w:r w:rsidRPr="0016508A">
        <w:rPr>
          <w:rFonts w:asciiTheme="majorHAnsi" w:hAnsiTheme="majorHAnsi"/>
          <w:i/>
        </w:rPr>
        <w:t>Helicobacter</w:t>
      </w:r>
      <w:proofErr w:type="spellEnd"/>
      <w:r w:rsidRPr="0016508A">
        <w:rPr>
          <w:rFonts w:asciiTheme="majorHAnsi" w:hAnsiTheme="majorHAnsi"/>
          <w:i/>
        </w:rPr>
        <w:t xml:space="preserve"> </w:t>
      </w:r>
      <w:proofErr w:type="spellStart"/>
      <w:r w:rsidRPr="0016508A">
        <w:rPr>
          <w:rFonts w:asciiTheme="majorHAnsi" w:hAnsiTheme="majorHAnsi"/>
          <w:i/>
        </w:rPr>
        <w:t>pylori</w:t>
      </w:r>
      <w:proofErr w:type="spellEnd"/>
      <w:r w:rsidRPr="0016508A">
        <w:rPr>
          <w:rFonts w:asciiTheme="majorHAnsi" w:hAnsiTheme="majorHAnsi"/>
          <w:i/>
        </w:rPr>
        <w:t xml:space="preserve"> </w:t>
      </w:r>
      <w:r w:rsidRPr="0016508A">
        <w:rPr>
          <w:rFonts w:asciiTheme="majorHAnsi" w:hAnsiTheme="majorHAnsi"/>
        </w:rPr>
        <w:t xml:space="preserve">e gastriti. Gastroenteriti infettive. Ematemesi, melena e sangue occulto nelle feci. Morbo di </w:t>
      </w:r>
      <w:proofErr w:type="spellStart"/>
      <w:r w:rsidRPr="0016508A">
        <w:rPr>
          <w:rFonts w:asciiTheme="majorHAnsi" w:hAnsiTheme="majorHAnsi"/>
        </w:rPr>
        <w:t>Chron</w:t>
      </w:r>
      <w:proofErr w:type="spellEnd"/>
      <w:r w:rsidRPr="0016508A">
        <w:rPr>
          <w:rFonts w:asciiTheme="majorHAnsi" w:hAnsiTheme="majorHAnsi"/>
        </w:rPr>
        <w:t xml:space="preserve"> e colite ulcerosa. Malattia celiaca. Epatiti e cirrosi.</w:t>
      </w:r>
    </w:p>
    <w:p w14:paraId="37C8582E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Apparato riproduttivo</w:t>
      </w:r>
    </w:p>
    <w:p w14:paraId="1BEBBFD8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Infertilità. Ciclo ovulatorio e disfunzioni. Malattie della differenziazione sessuale. Malattie puberali. Endometriosi.</w:t>
      </w:r>
    </w:p>
    <w:p w14:paraId="3393CD80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Sistema endocrino</w:t>
      </w:r>
    </w:p>
    <w:p w14:paraId="483F6491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 xml:space="preserve">Generalità sugli ormoni. </w:t>
      </w:r>
      <w:proofErr w:type="gramStart"/>
      <w:r w:rsidRPr="0016508A">
        <w:rPr>
          <w:rFonts w:asciiTheme="majorHAnsi" w:hAnsiTheme="majorHAnsi"/>
          <w:i/>
          <w:iCs/>
        </w:rPr>
        <w:t>ipotalamo</w:t>
      </w:r>
      <w:proofErr w:type="gramEnd"/>
      <w:r w:rsidRPr="0016508A">
        <w:rPr>
          <w:rFonts w:asciiTheme="majorHAnsi" w:hAnsiTheme="majorHAnsi"/>
          <w:i/>
          <w:iCs/>
        </w:rPr>
        <w:t>/ipofisi</w:t>
      </w:r>
      <w:r w:rsidRPr="0016508A">
        <w:rPr>
          <w:rFonts w:asciiTheme="majorHAnsi" w:hAnsiTheme="majorHAnsi"/>
        </w:rPr>
        <w:t xml:space="preserve">: gli ormoni prodotti e la loro funzione. </w:t>
      </w:r>
      <w:proofErr w:type="spellStart"/>
      <w:r w:rsidRPr="0016508A">
        <w:rPr>
          <w:rFonts w:asciiTheme="majorHAnsi" w:hAnsiTheme="majorHAnsi"/>
        </w:rPr>
        <w:t>Ipo</w:t>
      </w:r>
      <w:proofErr w:type="spellEnd"/>
      <w:r w:rsidRPr="0016508A">
        <w:rPr>
          <w:rFonts w:asciiTheme="majorHAnsi" w:hAnsiTheme="majorHAnsi"/>
        </w:rPr>
        <w:t xml:space="preserve"> ed iperpituitarismo. </w:t>
      </w:r>
      <w:r w:rsidRPr="0016508A">
        <w:rPr>
          <w:rFonts w:asciiTheme="majorHAnsi" w:hAnsiTheme="majorHAnsi"/>
          <w:i/>
          <w:iCs/>
        </w:rPr>
        <w:t>Tiroide</w:t>
      </w:r>
      <w:r w:rsidRPr="0016508A">
        <w:rPr>
          <w:rFonts w:asciiTheme="majorHAnsi" w:hAnsiTheme="majorHAnsi"/>
        </w:rPr>
        <w:t xml:space="preserve">: ipertiroidismo (sintomi clinici generali), morbo di </w:t>
      </w:r>
      <w:proofErr w:type="spellStart"/>
      <w:r w:rsidRPr="0016508A">
        <w:rPr>
          <w:rFonts w:asciiTheme="majorHAnsi" w:hAnsiTheme="majorHAnsi"/>
        </w:rPr>
        <w:t>Graves</w:t>
      </w:r>
      <w:proofErr w:type="spellEnd"/>
      <w:r w:rsidRPr="0016508A">
        <w:rPr>
          <w:rFonts w:asciiTheme="majorHAnsi" w:hAnsiTheme="majorHAnsi"/>
        </w:rPr>
        <w:t xml:space="preserve"> </w:t>
      </w:r>
      <w:proofErr w:type="spellStart"/>
      <w:proofErr w:type="gramStart"/>
      <w:r w:rsidRPr="0016508A">
        <w:rPr>
          <w:rFonts w:asciiTheme="majorHAnsi" w:hAnsiTheme="majorHAnsi"/>
        </w:rPr>
        <w:t>Basedow</w:t>
      </w:r>
      <w:proofErr w:type="spellEnd"/>
      <w:r w:rsidRPr="0016508A">
        <w:rPr>
          <w:rFonts w:asciiTheme="majorHAnsi" w:hAnsiTheme="majorHAnsi"/>
        </w:rPr>
        <w:t>;  ipotiroidismo</w:t>
      </w:r>
      <w:proofErr w:type="gramEnd"/>
      <w:r w:rsidRPr="0016508A">
        <w:rPr>
          <w:rFonts w:asciiTheme="majorHAnsi" w:hAnsiTheme="majorHAnsi"/>
        </w:rPr>
        <w:t xml:space="preserve"> (sintomi clinici generali). </w:t>
      </w:r>
      <w:proofErr w:type="gramStart"/>
      <w:r w:rsidRPr="0016508A">
        <w:rPr>
          <w:rFonts w:asciiTheme="majorHAnsi" w:hAnsiTheme="majorHAnsi"/>
        </w:rPr>
        <w:t>tiroidite</w:t>
      </w:r>
      <w:proofErr w:type="gramEnd"/>
      <w:r w:rsidRPr="0016508A">
        <w:rPr>
          <w:rFonts w:asciiTheme="majorHAnsi" w:hAnsiTheme="majorHAnsi"/>
        </w:rPr>
        <w:t xml:space="preserve"> di </w:t>
      </w:r>
      <w:proofErr w:type="spellStart"/>
      <w:r w:rsidRPr="0016508A">
        <w:rPr>
          <w:rFonts w:asciiTheme="majorHAnsi" w:hAnsiTheme="majorHAnsi"/>
        </w:rPr>
        <w:t>Hashimoto</w:t>
      </w:r>
      <w:proofErr w:type="spellEnd"/>
      <w:r w:rsidRPr="0016508A">
        <w:rPr>
          <w:rFonts w:asciiTheme="majorHAnsi" w:hAnsiTheme="majorHAnsi"/>
        </w:rPr>
        <w:t xml:space="preserve">. </w:t>
      </w:r>
      <w:r w:rsidRPr="0016508A">
        <w:rPr>
          <w:rFonts w:asciiTheme="majorHAnsi" w:hAnsiTheme="majorHAnsi"/>
          <w:i/>
          <w:iCs/>
        </w:rPr>
        <w:t>Corticale del surrene</w:t>
      </w:r>
      <w:r w:rsidRPr="0016508A">
        <w:rPr>
          <w:rFonts w:asciiTheme="majorHAnsi" w:hAnsiTheme="majorHAnsi"/>
        </w:rPr>
        <w:t xml:space="preserve">: morbo di </w:t>
      </w:r>
      <w:proofErr w:type="spellStart"/>
      <w:r w:rsidRPr="0016508A">
        <w:rPr>
          <w:rFonts w:asciiTheme="majorHAnsi" w:hAnsiTheme="majorHAnsi"/>
        </w:rPr>
        <w:t>Cushing</w:t>
      </w:r>
      <w:proofErr w:type="spellEnd"/>
      <w:r w:rsidRPr="0016508A">
        <w:rPr>
          <w:rFonts w:asciiTheme="majorHAnsi" w:hAnsiTheme="majorHAnsi"/>
        </w:rPr>
        <w:t xml:space="preserve">, morbo di Addison sindrome </w:t>
      </w:r>
      <w:proofErr w:type="spellStart"/>
      <w:r w:rsidRPr="0016508A">
        <w:rPr>
          <w:rFonts w:asciiTheme="majorHAnsi" w:hAnsiTheme="majorHAnsi"/>
        </w:rPr>
        <w:t>adreno</w:t>
      </w:r>
      <w:proofErr w:type="spellEnd"/>
      <w:r w:rsidRPr="0016508A">
        <w:rPr>
          <w:rFonts w:asciiTheme="majorHAnsi" w:hAnsiTheme="majorHAnsi"/>
        </w:rPr>
        <w:t>-genitale</w:t>
      </w:r>
    </w:p>
    <w:p w14:paraId="4301E9F0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Diabete mellito di tipo I e di tipo II</w:t>
      </w:r>
    </w:p>
    <w:p w14:paraId="3B787F2B" w14:textId="77777777" w:rsidR="00733A8B" w:rsidRPr="0016508A" w:rsidRDefault="00733A8B" w:rsidP="0016508A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NewRomanPSMT"/>
          <w:lang w:eastAsia="it-IT"/>
        </w:rPr>
      </w:pPr>
      <w:proofErr w:type="gramStart"/>
      <w:r w:rsidRPr="0016508A">
        <w:rPr>
          <w:rFonts w:asciiTheme="majorHAnsi" w:hAnsiTheme="majorHAnsi" w:cs="TimesNewRomanPSMT"/>
          <w:lang w:eastAsia="it-IT"/>
        </w:rPr>
        <w:t>cause</w:t>
      </w:r>
      <w:proofErr w:type="gramEnd"/>
      <w:r w:rsidRPr="0016508A">
        <w:rPr>
          <w:rFonts w:asciiTheme="majorHAnsi" w:hAnsiTheme="majorHAnsi" w:cs="TimesNewRomanPSMT"/>
          <w:lang w:eastAsia="it-IT"/>
        </w:rPr>
        <w:t xml:space="preserve">, età di </w:t>
      </w:r>
      <w:proofErr w:type="spellStart"/>
      <w:r w:rsidRPr="0016508A">
        <w:rPr>
          <w:rFonts w:asciiTheme="majorHAnsi" w:hAnsiTheme="majorHAnsi" w:cs="TimesNewRomanPSMT"/>
          <w:lang w:eastAsia="it-IT"/>
        </w:rPr>
        <w:t>insogenza</w:t>
      </w:r>
      <w:proofErr w:type="spellEnd"/>
      <w:r w:rsidRPr="0016508A">
        <w:rPr>
          <w:rFonts w:asciiTheme="majorHAnsi" w:hAnsiTheme="majorHAnsi" w:cs="TimesNewRomanPSMT"/>
          <w:lang w:eastAsia="it-IT"/>
        </w:rPr>
        <w:t xml:space="preserve">, </w:t>
      </w:r>
      <w:proofErr w:type="spellStart"/>
      <w:r w:rsidRPr="0016508A">
        <w:rPr>
          <w:rFonts w:asciiTheme="majorHAnsi" w:hAnsiTheme="majorHAnsi" w:cs="TimesNewRomanPSMT"/>
          <w:lang w:eastAsia="it-IT"/>
        </w:rPr>
        <w:t>insulino</w:t>
      </w:r>
      <w:proofErr w:type="spellEnd"/>
      <w:r w:rsidRPr="0016508A">
        <w:rPr>
          <w:rFonts w:asciiTheme="majorHAnsi" w:hAnsiTheme="majorHAnsi" w:cs="TimesNewRomanPSMT"/>
          <w:lang w:eastAsia="it-IT"/>
        </w:rPr>
        <w:t>-dipendenza, fattori di rischio, patogenesi, quadro clinico,</w:t>
      </w:r>
    </w:p>
    <w:p w14:paraId="18B36C71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 w:cs="TimesNewRomanPSMT"/>
          <w:lang w:eastAsia="it-IT"/>
        </w:rPr>
      </w:pPr>
      <w:proofErr w:type="gramStart"/>
      <w:r w:rsidRPr="0016508A">
        <w:rPr>
          <w:rFonts w:asciiTheme="majorHAnsi" w:hAnsiTheme="majorHAnsi" w:cs="TimesNewRomanPSMT"/>
          <w:lang w:eastAsia="it-IT"/>
        </w:rPr>
        <w:t>complicanze</w:t>
      </w:r>
      <w:proofErr w:type="gramEnd"/>
      <w:r w:rsidRPr="0016508A">
        <w:rPr>
          <w:rFonts w:asciiTheme="majorHAnsi" w:hAnsiTheme="majorHAnsi" w:cs="TimesNewRomanPSMT"/>
          <w:lang w:eastAsia="it-IT"/>
        </w:rPr>
        <w:t>.</w:t>
      </w:r>
    </w:p>
    <w:p w14:paraId="3653DA08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Malattie del sistema respiratorio</w:t>
      </w:r>
    </w:p>
    <w:p w14:paraId="49E03A79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BPCO, polmoniti, influenza, insufficienza respiratoria</w:t>
      </w:r>
    </w:p>
    <w:p w14:paraId="3A301E6E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Fisiopatologia del dolore</w:t>
      </w:r>
    </w:p>
    <w:p w14:paraId="630C4012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Nocicezione, il dolore nell’infiammazione, il dolore neuropatico, effetti sistemici del dolore, principii di trattamento.</w:t>
      </w:r>
    </w:p>
    <w:p w14:paraId="6802D1C5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  <w:b/>
        </w:rPr>
      </w:pPr>
      <w:r w:rsidRPr="0016508A">
        <w:rPr>
          <w:rFonts w:asciiTheme="majorHAnsi" w:hAnsiTheme="majorHAnsi"/>
          <w:b/>
        </w:rPr>
        <w:t>Malattie del SNC</w:t>
      </w:r>
    </w:p>
    <w:p w14:paraId="4F366D99" w14:textId="77777777" w:rsidR="00733A8B" w:rsidRPr="0016508A" w:rsidRDefault="00733A8B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Malattie neurodegenerative. Malattie demielinizzanti. Epilessia. Cefalee.</w:t>
      </w:r>
    </w:p>
    <w:p w14:paraId="76176A29" w14:textId="77777777" w:rsidR="00397866" w:rsidRPr="0016508A" w:rsidRDefault="00397866" w:rsidP="0016508A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7B509017" w14:textId="77777777" w:rsidR="0051444A" w:rsidRPr="0016508A" w:rsidRDefault="0051444A" w:rsidP="0016508A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5CB4C375" w14:textId="77777777" w:rsidR="002B6BBE" w:rsidRPr="0016508A" w:rsidRDefault="006E1ACB" w:rsidP="0016508A">
      <w:pPr>
        <w:jc w:val="both"/>
        <w:rPr>
          <w:rFonts w:asciiTheme="majorHAnsi" w:hAnsiTheme="majorHAnsi"/>
          <w:b/>
          <w:color w:val="000000"/>
          <w:u w:val="single"/>
        </w:rPr>
      </w:pPr>
      <w:r w:rsidRPr="0016508A">
        <w:rPr>
          <w:rFonts w:asciiTheme="majorHAnsi" w:hAnsiTheme="majorHAnsi"/>
          <w:b/>
          <w:color w:val="000000"/>
          <w:u w:val="single"/>
        </w:rPr>
        <w:t>OBIETTIVI FORMATIVI</w:t>
      </w:r>
    </w:p>
    <w:p w14:paraId="1DBB3826" w14:textId="77777777" w:rsidR="00B86F80" w:rsidRPr="0016508A" w:rsidRDefault="00B86F80" w:rsidP="0016508A">
      <w:pPr>
        <w:ind w:firstLine="708"/>
        <w:jc w:val="both"/>
        <w:rPr>
          <w:rFonts w:asciiTheme="majorHAnsi" w:hAnsiTheme="majorHAnsi"/>
          <w:b/>
          <w:color w:val="000000"/>
        </w:rPr>
      </w:pPr>
    </w:p>
    <w:p w14:paraId="3265B8B6" w14:textId="77777777" w:rsidR="00B86F80" w:rsidRPr="0016508A" w:rsidRDefault="00B86F80" w:rsidP="0016508A">
      <w:pPr>
        <w:jc w:val="both"/>
        <w:rPr>
          <w:rFonts w:asciiTheme="majorHAnsi" w:hAnsiTheme="majorHAnsi"/>
          <w:b/>
          <w:color w:val="000000"/>
        </w:rPr>
      </w:pPr>
    </w:p>
    <w:p w14:paraId="036BECB9" w14:textId="77777777" w:rsidR="002B6BBE" w:rsidRPr="0016508A" w:rsidRDefault="006E1ACB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RISULTATI DI APPRENDIMENTO ATTESI</w:t>
      </w:r>
      <w:r w:rsidR="00397866" w:rsidRPr="0016508A">
        <w:rPr>
          <w:rFonts w:asciiTheme="majorHAnsi" w:hAnsiTheme="majorHAnsi"/>
          <w:b/>
          <w:color w:val="000000"/>
        </w:rPr>
        <w:t xml:space="preserve"> (espressi tramite i descrittori europei del titolo di studio)</w:t>
      </w:r>
    </w:p>
    <w:p w14:paraId="5E651713" w14:textId="77777777" w:rsidR="00B86F80" w:rsidRPr="0016508A" w:rsidRDefault="00B86F80" w:rsidP="0016508A">
      <w:pPr>
        <w:jc w:val="both"/>
        <w:rPr>
          <w:rFonts w:asciiTheme="majorHAnsi" w:hAnsiTheme="majorHAnsi"/>
          <w:b/>
          <w:color w:val="000000"/>
        </w:rPr>
      </w:pPr>
    </w:p>
    <w:p w14:paraId="673311A3" w14:textId="77777777" w:rsidR="002B6BBE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Conoscenze e capacità di comprensione (</w:t>
      </w:r>
      <w:proofErr w:type="spellStart"/>
      <w:r w:rsidRPr="0016508A">
        <w:rPr>
          <w:rFonts w:asciiTheme="majorHAnsi" w:hAnsiTheme="majorHAnsi"/>
          <w:b/>
          <w:color w:val="000000"/>
        </w:rPr>
        <w:t>knowledge</w:t>
      </w:r>
      <w:proofErr w:type="spellEnd"/>
      <w:r w:rsidRPr="0016508A">
        <w:rPr>
          <w:rFonts w:asciiTheme="majorHAnsi" w:hAnsiTheme="majorHAnsi"/>
          <w:b/>
          <w:color w:val="000000"/>
        </w:rPr>
        <w:t xml:space="preserve"> and </w:t>
      </w:r>
      <w:proofErr w:type="spellStart"/>
      <w:r w:rsidRPr="0016508A">
        <w:rPr>
          <w:rFonts w:asciiTheme="majorHAnsi" w:hAnsiTheme="majorHAnsi"/>
          <w:b/>
          <w:color w:val="000000"/>
        </w:rPr>
        <w:t>understanding</w:t>
      </w:r>
      <w:proofErr w:type="spellEnd"/>
      <w:r w:rsidRPr="0016508A">
        <w:rPr>
          <w:rFonts w:asciiTheme="majorHAnsi" w:hAnsiTheme="majorHAnsi"/>
          <w:b/>
          <w:color w:val="000000"/>
        </w:rPr>
        <w:t>)</w:t>
      </w:r>
      <w:r w:rsidR="006E1ACB" w:rsidRPr="0016508A">
        <w:rPr>
          <w:rFonts w:asciiTheme="majorHAnsi" w:hAnsiTheme="majorHAnsi"/>
          <w:b/>
          <w:color w:val="000000"/>
        </w:rPr>
        <w:t xml:space="preserve"> </w:t>
      </w:r>
    </w:p>
    <w:p w14:paraId="2D387CF9" w14:textId="77777777" w:rsidR="0051444A" w:rsidRPr="0016508A" w:rsidRDefault="00733A8B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Sulla base delle conoscenze precedenti (di base) lo studente deve essere in </w:t>
      </w:r>
      <w:proofErr w:type="gramStart"/>
      <w:r w:rsidRPr="0016508A">
        <w:rPr>
          <w:rFonts w:asciiTheme="majorHAnsi" w:hAnsiTheme="majorHAnsi"/>
          <w:color w:val="000000"/>
        </w:rPr>
        <w:t>grado  di</w:t>
      </w:r>
      <w:proofErr w:type="gramEnd"/>
      <w:r w:rsidRPr="0016508A">
        <w:rPr>
          <w:rFonts w:asciiTheme="majorHAnsi" w:hAnsiTheme="majorHAnsi"/>
          <w:color w:val="000000"/>
        </w:rPr>
        <w:t xml:space="preserve"> : 1.  </w:t>
      </w:r>
      <w:proofErr w:type="gramStart"/>
      <w:r w:rsidRPr="0016508A">
        <w:rPr>
          <w:rFonts w:asciiTheme="majorHAnsi" w:hAnsiTheme="majorHAnsi"/>
          <w:color w:val="000000"/>
        </w:rPr>
        <w:t>comprendere</w:t>
      </w:r>
      <w:proofErr w:type="gramEnd"/>
      <w:r w:rsidRPr="0016508A">
        <w:rPr>
          <w:rFonts w:asciiTheme="majorHAnsi" w:hAnsiTheme="majorHAnsi"/>
          <w:color w:val="000000"/>
        </w:rPr>
        <w:t xml:space="preserve"> i principi fondamentali della eziologia (genetica e/o ambientale) e della patogenesi (infiammazione –degenerazione-proli</w:t>
      </w:r>
      <w:r w:rsidR="000779AD" w:rsidRPr="0016508A">
        <w:rPr>
          <w:rFonts w:asciiTheme="majorHAnsi" w:hAnsiTheme="majorHAnsi"/>
          <w:color w:val="000000"/>
        </w:rPr>
        <w:t>fe</w:t>
      </w:r>
      <w:r w:rsidRPr="0016508A">
        <w:rPr>
          <w:rFonts w:asciiTheme="majorHAnsi" w:hAnsiTheme="majorHAnsi"/>
          <w:color w:val="000000"/>
        </w:rPr>
        <w:t xml:space="preserve">razione); 2. Applicare queste conoscenze al processo di patogenesi </w:t>
      </w:r>
      <w:proofErr w:type="gramStart"/>
      <w:r w:rsidRPr="0016508A">
        <w:rPr>
          <w:rFonts w:asciiTheme="majorHAnsi" w:hAnsiTheme="majorHAnsi"/>
          <w:color w:val="000000"/>
        </w:rPr>
        <w:t>e  di</w:t>
      </w:r>
      <w:proofErr w:type="gramEnd"/>
      <w:r w:rsidRPr="0016508A">
        <w:rPr>
          <w:rFonts w:asciiTheme="majorHAnsi" w:hAnsiTheme="majorHAnsi"/>
          <w:color w:val="000000"/>
        </w:rPr>
        <w:t xml:space="preserve"> analisi dei sintomi  della malattia. Ogni malattia </w:t>
      </w:r>
      <w:proofErr w:type="spellStart"/>
      <w:r w:rsidRPr="0016508A">
        <w:rPr>
          <w:rFonts w:asciiTheme="majorHAnsi" w:hAnsiTheme="majorHAnsi"/>
          <w:color w:val="000000"/>
        </w:rPr>
        <w:t>sara</w:t>
      </w:r>
      <w:proofErr w:type="spellEnd"/>
      <w:r w:rsidRPr="0016508A">
        <w:rPr>
          <w:rFonts w:asciiTheme="majorHAnsi" w:hAnsiTheme="majorHAnsi"/>
          <w:color w:val="000000"/>
        </w:rPr>
        <w:t xml:space="preserve"> analizzata secondo questi sc</w:t>
      </w:r>
      <w:r w:rsidR="000779AD" w:rsidRPr="0016508A">
        <w:rPr>
          <w:rFonts w:asciiTheme="majorHAnsi" w:hAnsiTheme="majorHAnsi"/>
          <w:color w:val="000000"/>
        </w:rPr>
        <w:t>he</w:t>
      </w:r>
      <w:r w:rsidRPr="0016508A">
        <w:rPr>
          <w:rFonts w:asciiTheme="majorHAnsi" w:hAnsiTheme="majorHAnsi"/>
          <w:color w:val="000000"/>
        </w:rPr>
        <w:t>mi generali</w:t>
      </w:r>
    </w:p>
    <w:p w14:paraId="6B1F1F5E" w14:textId="77777777" w:rsidR="0051444A" w:rsidRPr="0016508A" w:rsidRDefault="0051444A" w:rsidP="0016508A">
      <w:pPr>
        <w:jc w:val="both"/>
        <w:rPr>
          <w:rFonts w:asciiTheme="majorHAnsi" w:hAnsiTheme="majorHAnsi"/>
          <w:b/>
          <w:color w:val="000000"/>
        </w:rPr>
      </w:pPr>
    </w:p>
    <w:p w14:paraId="24033ADB" w14:textId="77777777" w:rsidR="002B6BBE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lastRenderedPageBreak/>
        <w:t>Conoscenze di base</w:t>
      </w:r>
    </w:p>
    <w:p w14:paraId="2AF5B801" w14:textId="77777777" w:rsidR="0051444A" w:rsidRPr="0016508A" w:rsidRDefault="00733A8B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Anatomia, </w:t>
      </w:r>
      <w:proofErr w:type="gramStart"/>
      <w:r w:rsidRPr="0016508A">
        <w:rPr>
          <w:rFonts w:asciiTheme="majorHAnsi" w:hAnsiTheme="majorHAnsi"/>
          <w:color w:val="000000"/>
        </w:rPr>
        <w:t>biologia ,</w:t>
      </w:r>
      <w:proofErr w:type="gramEnd"/>
      <w:r w:rsidRPr="0016508A">
        <w:rPr>
          <w:rFonts w:asciiTheme="majorHAnsi" w:hAnsiTheme="majorHAnsi"/>
          <w:color w:val="000000"/>
        </w:rPr>
        <w:t xml:space="preserve"> biochimica, genetica e fisiologia</w:t>
      </w:r>
    </w:p>
    <w:p w14:paraId="2FA0CD0A" w14:textId="77777777" w:rsidR="0051444A" w:rsidRPr="0016508A" w:rsidRDefault="0051444A" w:rsidP="0016508A">
      <w:pPr>
        <w:jc w:val="both"/>
        <w:rPr>
          <w:rFonts w:asciiTheme="majorHAnsi" w:hAnsiTheme="majorHAnsi"/>
          <w:b/>
          <w:color w:val="000000"/>
        </w:rPr>
      </w:pPr>
    </w:p>
    <w:p w14:paraId="46E6C7D5" w14:textId="77777777" w:rsidR="002B6BBE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Conoscenze caratterizzanti</w:t>
      </w:r>
    </w:p>
    <w:p w14:paraId="1E8D0FFF" w14:textId="77777777" w:rsidR="0051444A" w:rsidRPr="0016508A" w:rsidRDefault="00733A8B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 </w:t>
      </w:r>
      <w:r w:rsidR="000779AD" w:rsidRPr="0016508A">
        <w:rPr>
          <w:rFonts w:asciiTheme="majorHAnsi" w:hAnsiTheme="majorHAnsi"/>
          <w:color w:val="000000"/>
        </w:rPr>
        <w:t>La conoscenza dei</w:t>
      </w:r>
      <w:r w:rsidRPr="0016508A">
        <w:rPr>
          <w:rFonts w:asciiTheme="majorHAnsi" w:hAnsiTheme="majorHAnsi"/>
          <w:color w:val="000000"/>
        </w:rPr>
        <w:t xml:space="preserve"> circuiti molecolari che legano il nucleo alla membrana e le reazioni d’organo a stimoli esterno o </w:t>
      </w:r>
      <w:proofErr w:type="gramStart"/>
      <w:r w:rsidRPr="0016508A">
        <w:rPr>
          <w:rFonts w:asciiTheme="majorHAnsi" w:hAnsiTheme="majorHAnsi"/>
          <w:color w:val="000000"/>
        </w:rPr>
        <w:t xml:space="preserve">interni </w:t>
      </w:r>
      <w:r w:rsidR="000779AD" w:rsidRPr="0016508A">
        <w:rPr>
          <w:rFonts w:asciiTheme="majorHAnsi" w:hAnsiTheme="majorHAnsi"/>
          <w:color w:val="000000"/>
        </w:rPr>
        <w:t xml:space="preserve"> sono</w:t>
      </w:r>
      <w:proofErr w:type="gramEnd"/>
      <w:r w:rsidR="000779AD" w:rsidRPr="0016508A">
        <w:rPr>
          <w:rFonts w:asciiTheme="majorHAnsi" w:hAnsiTheme="majorHAnsi"/>
          <w:color w:val="000000"/>
        </w:rPr>
        <w:t xml:space="preserve"> essenziali per comprendere la variabilità dei sintomi e dei fenotipi patologici. La conoscenza dei meccanismi patogenetici (infiammazione –degenerazione-proliferazione </w:t>
      </w:r>
      <w:proofErr w:type="gramStart"/>
      <w:r w:rsidR="000779AD" w:rsidRPr="0016508A">
        <w:rPr>
          <w:rFonts w:asciiTheme="majorHAnsi" w:hAnsiTheme="majorHAnsi"/>
          <w:color w:val="000000"/>
        </w:rPr>
        <w:t>deve  essere</w:t>
      </w:r>
      <w:proofErr w:type="gramEnd"/>
      <w:r w:rsidR="000779AD" w:rsidRPr="0016508A">
        <w:rPr>
          <w:rFonts w:asciiTheme="majorHAnsi" w:hAnsiTheme="majorHAnsi"/>
          <w:color w:val="000000"/>
        </w:rPr>
        <w:t xml:space="preserve"> approfondita e dettagliata a livello molecolare, cellulare, tessuto ed organo, inclusa l’anatomia patologica.</w:t>
      </w:r>
    </w:p>
    <w:p w14:paraId="24AB6668" w14:textId="77777777" w:rsidR="0051444A" w:rsidRPr="0016508A" w:rsidRDefault="0051444A" w:rsidP="0016508A">
      <w:pPr>
        <w:jc w:val="both"/>
        <w:rPr>
          <w:rFonts w:asciiTheme="majorHAnsi" w:hAnsiTheme="majorHAnsi"/>
          <w:b/>
          <w:color w:val="000000"/>
        </w:rPr>
      </w:pPr>
    </w:p>
    <w:p w14:paraId="5E84632B" w14:textId="77777777" w:rsidR="002B6BBE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Conoscenze affini o integrative ad elevato contenuto professionalizzante</w:t>
      </w:r>
    </w:p>
    <w:p w14:paraId="17DD5C17" w14:textId="77777777" w:rsidR="0051444A" w:rsidRPr="0016508A" w:rsidRDefault="000779AD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>Bioinformatica e statistica</w:t>
      </w:r>
    </w:p>
    <w:p w14:paraId="22228E50" w14:textId="77777777" w:rsidR="0051444A" w:rsidRPr="0016508A" w:rsidRDefault="0051444A" w:rsidP="0016508A">
      <w:pPr>
        <w:jc w:val="both"/>
        <w:rPr>
          <w:rFonts w:asciiTheme="majorHAnsi" w:hAnsiTheme="majorHAnsi"/>
          <w:b/>
          <w:color w:val="000000"/>
        </w:rPr>
      </w:pPr>
    </w:p>
    <w:p w14:paraId="22BA5022" w14:textId="77777777" w:rsidR="002B6BBE" w:rsidRPr="0016508A" w:rsidRDefault="006D28E8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b/>
          <w:color w:val="000000"/>
        </w:rPr>
        <w:t>Capacità di applicare conoscenza e comprensione (</w:t>
      </w:r>
      <w:proofErr w:type="spellStart"/>
      <w:r w:rsidRPr="0016508A">
        <w:rPr>
          <w:rFonts w:asciiTheme="majorHAnsi" w:hAnsiTheme="majorHAnsi"/>
          <w:b/>
          <w:color w:val="000000"/>
        </w:rPr>
        <w:t>applying</w:t>
      </w:r>
      <w:proofErr w:type="spellEnd"/>
      <w:r w:rsidRPr="0016508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16508A">
        <w:rPr>
          <w:rFonts w:asciiTheme="majorHAnsi" w:hAnsiTheme="majorHAnsi"/>
          <w:b/>
          <w:color w:val="000000"/>
        </w:rPr>
        <w:t>knowledge</w:t>
      </w:r>
      <w:proofErr w:type="spellEnd"/>
      <w:r w:rsidRPr="0016508A">
        <w:rPr>
          <w:rFonts w:asciiTheme="majorHAnsi" w:hAnsiTheme="majorHAnsi"/>
          <w:b/>
          <w:color w:val="000000"/>
        </w:rPr>
        <w:t xml:space="preserve"> and </w:t>
      </w:r>
      <w:proofErr w:type="spellStart"/>
      <w:r w:rsidRPr="0016508A">
        <w:rPr>
          <w:rFonts w:asciiTheme="majorHAnsi" w:hAnsiTheme="majorHAnsi"/>
          <w:b/>
          <w:color w:val="000000"/>
        </w:rPr>
        <w:t>understanding</w:t>
      </w:r>
      <w:proofErr w:type="spellEnd"/>
      <w:r w:rsidRPr="0016508A">
        <w:rPr>
          <w:rFonts w:asciiTheme="majorHAnsi" w:hAnsiTheme="majorHAnsi"/>
          <w:b/>
          <w:color w:val="000000"/>
        </w:rPr>
        <w:t>)</w:t>
      </w:r>
      <w:r w:rsidR="006E1ACB" w:rsidRPr="0016508A">
        <w:rPr>
          <w:rFonts w:asciiTheme="majorHAnsi" w:hAnsiTheme="majorHAnsi"/>
          <w:color w:val="000000"/>
        </w:rPr>
        <w:t xml:space="preserve"> </w:t>
      </w:r>
    </w:p>
    <w:p w14:paraId="60A0DD40" w14:textId="77777777" w:rsidR="0051444A" w:rsidRPr="0016508A" w:rsidRDefault="000779AD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La conoscenza dei meccanismi </w:t>
      </w:r>
      <w:proofErr w:type="gramStart"/>
      <w:r w:rsidRPr="0016508A">
        <w:rPr>
          <w:rFonts w:asciiTheme="majorHAnsi" w:hAnsiTheme="majorHAnsi"/>
          <w:color w:val="000000"/>
        </w:rPr>
        <w:t>patogenetici  indicati</w:t>
      </w:r>
      <w:proofErr w:type="gramEnd"/>
      <w:r w:rsidRPr="0016508A">
        <w:rPr>
          <w:rFonts w:asciiTheme="majorHAnsi" w:hAnsiTheme="majorHAnsi"/>
          <w:color w:val="000000"/>
        </w:rPr>
        <w:t xml:space="preserve"> sopra sarà essenziale per applicare l’analisi  teorica alla comprensione dei sintomi di ogni malattia.</w:t>
      </w:r>
    </w:p>
    <w:p w14:paraId="1654C33C" w14:textId="77777777" w:rsidR="00B86F80" w:rsidRPr="0016508A" w:rsidRDefault="00B86F80" w:rsidP="0016508A">
      <w:pPr>
        <w:jc w:val="both"/>
        <w:rPr>
          <w:rFonts w:asciiTheme="majorHAnsi" w:hAnsiTheme="majorHAnsi"/>
          <w:color w:val="000000"/>
        </w:rPr>
      </w:pPr>
    </w:p>
    <w:p w14:paraId="4CD28640" w14:textId="77777777" w:rsidR="002B6BBE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Autonomia di giudizio (</w:t>
      </w:r>
      <w:proofErr w:type="spellStart"/>
      <w:r w:rsidRPr="0016508A">
        <w:rPr>
          <w:rFonts w:asciiTheme="majorHAnsi" w:hAnsiTheme="majorHAnsi"/>
          <w:b/>
          <w:color w:val="000000"/>
        </w:rPr>
        <w:t>making</w:t>
      </w:r>
      <w:proofErr w:type="spellEnd"/>
      <w:r w:rsidRPr="0016508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16508A">
        <w:rPr>
          <w:rFonts w:asciiTheme="majorHAnsi" w:hAnsiTheme="majorHAnsi"/>
          <w:b/>
          <w:color w:val="000000"/>
        </w:rPr>
        <w:t>judgements</w:t>
      </w:r>
      <w:proofErr w:type="spellEnd"/>
      <w:r w:rsidRPr="0016508A">
        <w:rPr>
          <w:rFonts w:asciiTheme="majorHAnsi" w:hAnsiTheme="majorHAnsi"/>
          <w:b/>
          <w:color w:val="000000"/>
        </w:rPr>
        <w:t>)</w:t>
      </w:r>
    </w:p>
    <w:p w14:paraId="43751A98" w14:textId="77777777" w:rsidR="0051444A" w:rsidRPr="0016508A" w:rsidRDefault="000779AD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L’analisi </w:t>
      </w:r>
      <w:proofErr w:type="gramStart"/>
      <w:r w:rsidRPr="0016508A">
        <w:rPr>
          <w:rFonts w:asciiTheme="majorHAnsi" w:hAnsiTheme="majorHAnsi"/>
          <w:color w:val="000000"/>
        </w:rPr>
        <w:t>fisiopatologica ,</w:t>
      </w:r>
      <w:proofErr w:type="gramEnd"/>
      <w:r w:rsidRPr="0016508A">
        <w:rPr>
          <w:rFonts w:asciiTheme="majorHAnsi" w:hAnsiTheme="majorHAnsi"/>
          <w:color w:val="000000"/>
        </w:rPr>
        <w:t xml:space="preserve"> una volta comp</w:t>
      </w:r>
      <w:r w:rsidR="00E31A6C" w:rsidRPr="0016508A">
        <w:rPr>
          <w:rFonts w:asciiTheme="majorHAnsi" w:hAnsiTheme="majorHAnsi"/>
          <w:color w:val="000000"/>
        </w:rPr>
        <w:t>le</w:t>
      </w:r>
      <w:r w:rsidRPr="0016508A">
        <w:rPr>
          <w:rFonts w:asciiTheme="majorHAnsi" w:hAnsiTheme="majorHAnsi"/>
          <w:color w:val="000000"/>
        </w:rPr>
        <w:t xml:space="preserve">ta , sarà applicata a diverse malattie simili </w:t>
      </w:r>
      <w:proofErr w:type="spellStart"/>
      <w:r w:rsidRPr="0016508A">
        <w:rPr>
          <w:rFonts w:asciiTheme="majorHAnsi" w:hAnsiTheme="majorHAnsi"/>
          <w:color w:val="000000"/>
        </w:rPr>
        <w:t>fe</w:t>
      </w:r>
      <w:r w:rsidR="00E31A6C" w:rsidRPr="0016508A">
        <w:rPr>
          <w:rFonts w:asciiTheme="majorHAnsi" w:hAnsiTheme="majorHAnsi"/>
          <w:color w:val="000000"/>
        </w:rPr>
        <w:t>notipicamente</w:t>
      </w:r>
      <w:proofErr w:type="spellEnd"/>
      <w:r w:rsidR="00E31A6C" w:rsidRPr="0016508A">
        <w:rPr>
          <w:rFonts w:asciiTheme="majorHAnsi" w:hAnsiTheme="majorHAnsi"/>
          <w:color w:val="000000"/>
        </w:rPr>
        <w:t xml:space="preserve"> ma diverse per eziologia e patogenesi. La valutazione del processo è una un modo per formare un giudizio autonomo sia dei docenti che dei discenti.</w:t>
      </w:r>
    </w:p>
    <w:p w14:paraId="7E8A0EC9" w14:textId="77777777" w:rsidR="0051444A" w:rsidRPr="0016508A" w:rsidRDefault="0051444A" w:rsidP="0016508A">
      <w:pPr>
        <w:jc w:val="both"/>
        <w:rPr>
          <w:rFonts w:asciiTheme="majorHAnsi" w:hAnsiTheme="majorHAnsi"/>
          <w:b/>
          <w:color w:val="000000"/>
        </w:rPr>
      </w:pPr>
    </w:p>
    <w:p w14:paraId="11661F7F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</w:rPr>
      </w:pPr>
    </w:p>
    <w:p w14:paraId="15D302F6" w14:textId="77777777" w:rsidR="0051444A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Abilità comunicative (</w:t>
      </w:r>
      <w:proofErr w:type="spellStart"/>
      <w:r w:rsidRPr="0016508A">
        <w:rPr>
          <w:rFonts w:asciiTheme="majorHAnsi" w:hAnsiTheme="majorHAnsi"/>
          <w:b/>
          <w:color w:val="000000"/>
        </w:rPr>
        <w:t>communication</w:t>
      </w:r>
      <w:proofErr w:type="spellEnd"/>
      <w:r w:rsidRPr="0016508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16508A">
        <w:rPr>
          <w:rFonts w:asciiTheme="majorHAnsi" w:hAnsiTheme="majorHAnsi"/>
          <w:b/>
          <w:color w:val="000000"/>
        </w:rPr>
        <w:t>skills</w:t>
      </w:r>
      <w:proofErr w:type="spellEnd"/>
      <w:r w:rsidRPr="0016508A">
        <w:rPr>
          <w:rFonts w:asciiTheme="majorHAnsi" w:hAnsiTheme="majorHAnsi"/>
          <w:b/>
          <w:color w:val="000000"/>
        </w:rPr>
        <w:t>)</w:t>
      </w:r>
    </w:p>
    <w:p w14:paraId="5B255734" w14:textId="77777777" w:rsidR="002B6BBE" w:rsidRPr="0016508A" w:rsidRDefault="00E31A6C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>Presentazioni ad hoc</w:t>
      </w:r>
    </w:p>
    <w:p w14:paraId="428F5CCD" w14:textId="77777777" w:rsidR="002B6BBE" w:rsidRPr="0016508A" w:rsidRDefault="002B6BBE" w:rsidP="0016508A">
      <w:pPr>
        <w:jc w:val="both"/>
        <w:rPr>
          <w:rFonts w:asciiTheme="majorHAnsi" w:hAnsiTheme="majorHAnsi"/>
          <w:color w:val="000000"/>
        </w:rPr>
      </w:pPr>
    </w:p>
    <w:p w14:paraId="10E8086E" w14:textId="77777777" w:rsidR="002B6BBE" w:rsidRPr="0016508A" w:rsidRDefault="006D28E8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>Capacità di apprendimento (</w:t>
      </w:r>
      <w:proofErr w:type="spellStart"/>
      <w:r w:rsidRPr="0016508A">
        <w:rPr>
          <w:rFonts w:asciiTheme="majorHAnsi" w:hAnsiTheme="majorHAnsi"/>
          <w:b/>
          <w:color w:val="000000"/>
        </w:rPr>
        <w:t>learning</w:t>
      </w:r>
      <w:proofErr w:type="spellEnd"/>
      <w:r w:rsidRPr="0016508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16508A">
        <w:rPr>
          <w:rFonts w:asciiTheme="majorHAnsi" w:hAnsiTheme="majorHAnsi"/>
          <w:b/>
          <w:color w:val="000000"/>
        </w:rPr>
        <w:t>skills</w:t>
      </w:r>
      <w:proofErr w:type="spellEnd"/>
      <w:r w:rsidRPr="0016508A">
        <w:rPr>
          <w:rFonts w:asciiTheme="majorHAnsi" w:hAnsiTheme="majorHAnsi"/>
          <w:b/>
          <w:color w:val="000000"/>
        </w:rPr>
        <w:t>)</w:t>
      </w:r>
      <w:r w:rsidR="006E1ACB" w:rsidRPr="0016508A">
        <w:rPr>
          <w:rFonts w:asciiTheme="majorHAnsi" w:hAnsiTheme="majorHAnsi"/>
          <w:b/>
          <w:color w:val="000000"/>
        </w:rPr>
        <w:t xml:space="preserve"> </w:t>
      </w:r>
    </w:p>
    <w:p w14:paraId="30982347" w14:textId="77777777" w:rsidR="00E31A6C" w:rsidRPr="0016508A" w:rsidRDefault="00E31A6C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b/>
          <w:color w:val="000000"/>
        </w:rPr>
        <w:t xml:space="preserve">Tutti i processi indicati sopra </w:t>
      </w:r>
      <w:proofErr w:type="gramStart"/>
      <w:r w:rsidRPr="0016508A">
        <w:rPr>
          <w:rFonts w:asciiTheme="majorHAnsi" w:hAnsiTheme="majorHAnsi"/>
          <w:b/>
          <w:color w:val="000000"/>
        </w:rPr>
        <w:t>indicati  stimolano</w:t>
      </w:r>
      <w:proofErr w:type="gramEnd"/>
      <w:r w:rsidRPr="0016508A">
        <w:rPr>
          <w:rFonts w:asciiTheme="majorHAnsi" w:hAnsiTheme="majorHAnsi"/>
          <w:b/>
          <w:color w:val="000000"/>
        </w:rPr>
        <w:t xml:space="preserve"> e formano la capacità di apprendimento sia dl docente che del discente. </w:t>
      </w:r>
    </w:p>
    <w:p w14:paraId="578E20ED" w14:textId="77777777" w:rsidR="00E31A6C" w:rsidRPr="0016508A" w:rsidRDefault="00E31A6C" w:rsidP="0016508A">
      <w:pPr>
        <w:jc w:val="both"/>
        <w:rPr>
          <w:rFonts w:asciiTheme="majorHAnsi" w:hAnsiTheme="majorHAnsi"/>
          <w:b/>
          <w:color w:val="000000"/>
        </w:rPr>
      </w:pPr>
    </w:p>
    <w:p w14:paraId="0291FE8A" w14:textId="77777777" w:rsidR="00397866" w:rsidRPr="0016508A" w:rsidRDefault="00397866" w:rsidP="0016508A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35DEB0D3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  <w:u w:val="single"/>
        </w:rPr>
      </w:pPr>
      <w:r w:rsidRPr="0016508A">
        <w:rPr>
          <w:rFonts w:asciiTheme="majorHAnsi" w:hAnsiTheme="majorHAnsi"/>
          <w:b/>
          <w:color w:val="000000"/>
          <w:u w:val="single"/>
        </w:rPr>
        <w:t>METODI DIDATTICI/ORGANIZZAZIONE DELL’INSEGNAMENTO</w:t>
      </w:r>
    </w:p>
    <w:p w14:paraId="3B326D71" w14:textId="77777777" w:rsidR="006E1ACB" w:rsidRPr="0016508A" w:rsidRDefault="00E31A6C" w:rsidP="0016508A">
      <w:pPr>
        <w:jc w:val="both"/>
        <w:rPr>
          <w:rFonts w:asciiTheme="majorHAnsi" w:hAnsiTheme="majorHAnsi"/>
          <w:b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La didattica frontale </w:t>
      </w:r>
      <w:proofErr w:type="spellStart"/>
      <w:r w:rsidRPr="0016508A">
        <w:rPr>
          <w:rFonts w:asciiTheme="majorHAnsi" w:hAnsiTheme="majorHAnsi"/>
          <w:color w:val="000000"/>
        </w:rPr>
        <w:t>sara</w:t>
      </w:r>
      <w:proofErr w:type="spellEnd"/>
      <w:r w:rsidRPr="0016508A">
        <w:rPr>
          <w:rFonts w:asciiTheme="majorHAnsi" w:hAnsiTheme="majorHAnsi"/>
          <w:color w:val="000000"/>
        </w:rPr>
        <w:t xml:space="preserve"> utilizzata per fornire gli elementi essenziali per l’analisi eziologica e patogenetica. La maggioranza del tempo sarà impiegata alla analisi multidimensionale di fenotipi patologici. All’inizio del corso un gruppo di </w:t>
      </w:r>
      <w:proofErr w:type="spellStart"/>
      <w:r w:rsidR="007A2F93" w:rsidRPr="0016508A">
        <w:rPr>
          <w:rFonts w:asciiTheme="majorHAnsi" w:hAnsiTheme="majorHAnsi"/>
          <w:color w:val="000000"/>
        </w:rPr>
        <w:t>max</w:t>
      </w:r>
      <w:proofErr w:type="spellEnd"/>
      <w:r w:rsidR="007A2F93" w:rsidRPr="0016508A">
        <w:rPr>
          <w:rFonts w:asciiTheme="majorHAnsi" w:hAnsiTheme="majorHAnsi"/>
          <w:color w:val="000000"/>
        </w:rPr>
        <w:t xml:space="preserve"> </w:t>
      </w:r>
      <w:r w:rsidRPr="0016508A">
        <w:rPr>
          <w:rFonts w:asciiTheme="majorHAnsi" w:hAnsiTheme="majorHAnsi"/>
          <w:color w:val="000000"/>
        </w:rPr>
        <w:t xml:space="preserve">10 studenti avrà assegnata una </w:t>
      </w:r>
      <w:proofErr w:type="gramStart"/>
      <w:r w:rsidRPr="0016508A">
        <w:rPr>
          <w:rFonts w:asciiTheme="majorHAnsi" w:hAnsiTheme="majorHAnsi"/>
          <w:color w:val="000000"/>
        </w:rPr>
        <w:t>malattia  scelta</w:t>
      </w:r>
      <w:proofErr w:type="gramEnd"/>
      <w:r w:rsidRPr="0016508A">
        <w:rPr>
          <w:rFonts w:asciiTheme="majorHAnsi" w:hAnsiTheme="majorHAnsi"/>
          <w:color w:val="000000"/>
        </w:rPr>
        <w:t xml:space="preserve"> da un elenco di 12K fenotipi patologici (WHO). Una specifica scheda</w:t>
      </w:r>
      <w:r w:rsidR="00D20E87" w:rsidRPr="0016508A">
        <w:rPr>
          <w:rFonts w:asciiTheme="majorHAnsi" w:hAnsiTheme="majorHAnsi"/>
          <w:color w:val="000000"/>
        </w:rPr>
        <w:t xml:space="preserve"> con delle domande precise sulla eziologia e patogenesi della malattia</w:t>
      </w:r>
      <w:r w:rsidRPr="0016508A">
        <w:rPr>
          <w:rFonts w:asciiTheme="majorHAnsi" w:hAnsiTheme="majorHAnsi"/>
          <w:color w:val="000000"/>
        </w:rPr>
        <w:t xml:space="preserve"> </w:t>
      </w:r>
      <w:proofErr w:type="spellStart"/>
      <w:r w:rsidRPr="0016508A">
        <w:rPr>
          <w:rFonts w:asciiTheme="majorHAnsi" w:hAnsiTheme="majorHAnsi"/>
          <w:color w:val="000000"/>
        </w:rPr>
        <w:t>sara</w:t>
      </w:r>
      <w:proofErr w:type="spellEnd"/>
      <w:r w:rsidRPr="0016508A">
        <w:rPr>
          <w:rFonts w:asciiTheme="majorHAnsi" w:hAnsiTheme="majorHAnsi"/>
          <w:color w:val="000000"/>
        </w:rPr>
        <w:t xml:space="preserve"> assegnata ad ogni gruppo</w:t>
      </w:r>
      <w:r w:rsidR="00D20E87" w:rsidRPr="0016508A">
        <w:rPr>
          <w:rFonts w:asciiTheme="majorHAnsi" w:hAnsiTheme="majorHAnsi"/>
          <w:color w:val="000000"/>
        </w:rPr>
        <w:t xml:space="preserve">. Durante il </w:t>
      </w:r>
      <w:proofErr w:type="gramStart"/>
      <w:r w:rsidR="00D20E87" w:rsidRPr="0016508A">
        <w:rPr>
          <w:rFonts w:asciiTheme="majorHAnsi" w:hAnsiTheme="majorHAnsi"/>
          <w:color w:val="000000"/>
        </w:rPr>
        <w:t>corso  saranno</w:t>
      </w:r>
      <w:proofErr w:type="gramEnd"/>
      <w:r w:rsidR="00D20E87" w:rsidRPr="0016508A">
        <w:rPr>
          <w:rFonts w:asciiTheme="majorHAnsi" w:hAnsiTheme="majorHAnsi"/>
          <w:color w:val="000000"/>
        </w:rPr>
        <w:t xml:space="preserve"> affrontate tematiche generali e specifiche ed ogni gruppo costruirà un sistema di approcc</w:t>
      </w:r>
      <w:r w:rsidR="007A2F93" w:rsidRPr="0016508A">
        <w:rPr>
          <w:rFonts w:asciiTheme="majorHAnsi" w:hAnsiTheme="majorHAnsi"/>
          <w:color w:val="000000"/>
        </w:rPr>
        <w:t xml:space="preserve">io alla malattia </w:t>
      </w:r>
      <w:proofErr w:type="spellStart"/>
      <w:r w:rsidR="007A2F93" w:rsidRPr="0016508A">
        <w:rPr>
          <w:rFonts w:asciiTheme="majorHAnsi" w:hAnsiTheme="majorHAnsi"/>
          <w:color w:val="000000"/>
        </w:rPr>
        <w:t>sulal</w:t>
      </w:r>
      <w:proofErr w:type="spellEnd"/>
      <w:r w:rsidR="007A2F93" w:rsidRPr="0016508A">
        <w:rPr>
          <w:rFonts w:asciiTheme="majorHAnsi" w:hAnsiTheme="majorHAnsi"/>
          <w:color w:val="000000"/>
        </w:rPr>
        <w:t xml:space="preserve"> base del</w:t>
      </w:r>
      <w:r w:rsidR="00D20E87" w:rsidRPr="0016508A">
        <w:rPr>
          <w:rFonts w:asciiTheme="majorHAnsi" w:hAnsiTheme="majorHAnsi"/>
          <w:color w:val="000000"/>
        </w:rPr>
        <w:t>l</w:t>
      </w:r>
      <w:r w:rsidR="007A2F93" w:rsidRPr="0016508A">
        <w:rPr>
          <w:rFonts w:asciiTheme="majorHAnsi" w:hAnsiTheme="majorHAnsi"/>
          <w:color w:val="000000"/>
        </w:rPr>
        <w:t>e</w:t>
      </w:r>
      <w:r w:rsidR="00D20E87" w:rsidRPr="0016508A">
        <w:rPr>
          <w:rFonts w:asciiTheme="majorHAnsi" w:hAnsiTheme="majorHAnsi"/>
          <w:color w:val="000000"/>
        </w:rPr>
        <w:t xml:space="preserve"> informazioni generale acquisite. Saranno presi in considerazione aspetti non risolti della malattia per ogni gruppo durante riunione gruppo –</w:t>
      </w:r>
      <w:proofErr w:type="spellStart"/>
      <w:r w:rsidR="00D20E87" w:rsidRPr="0016508A">
        <w:rPr>
          <w:rFonts w:asciiTheme="majorHAnsi" w:hAnsiTheme="majorHAnsi"/>
          <w:color w:val="000000"/>
        </w:rPr>
        <w:t>specifche</w:t>
      </w:r>
      <w:proofErr w:type="spellEnd"/>
      <w:r w:rsidR="00D20E87" w:rsidRPr="0016508A">
        <w:rPr>
          <w:rFonts w:asciiTheme="majorHAnsi" w:hAnsiTheme="majorHAnsi"/>
          <w:color w:val="000000"/>
        </w:rPr>
        <w:t xml:space="preserve"> o generali</w:t>
      </w:r>
    </w:p>
    <w:p w14:paraId="189D49EA" w14:textId="77777777" w:rsidR="006E1ACB" w:rsidRPr="0016508A" w:rsidRDefault="006E1ACB" w:rsidP="0016508A">
      <w:pPr>
        <w:jc w:val="both"/>
        <w:rPr>
          <w:rFonts w:asciiTheme="majorHAnsi" w:hAnsiTheme="majorHAnsi"/>
          <w:b/>
          <w:color w:val="000000"/>
        </w:rPr>
      </w:pPr>
    </w:p>
    <w:p w14:paraId="652962E2" w14:textId="77777777" w:rsidR="002B6BBE" w:rsidRPr="0016508A" w:rsidRDefault="006E1ACB" w:rsidP="0016508A">
      <w:pPr>
        <w:jc w:val="both"/>
        <w:rPr>
          <w:rFonts w:asciiTheme="majorHAnsi" w:hAnsiTheme="majorHAnsi"/>
          <w:b/>
          <w:color w:val="000000"/>
          <w:u w:val="single"/>
        </w:rPr>
      </w:pPr>
      <w:r w:rsidRPr="0016508A">
        <w:rPr>
          <w:rFonts w:asciiTheme="majorHAnsi" w:hAnsiTheme="majorHAnsi"/>
          <w:b/>
          <w:color w:val="000000"/>
          <w:u w:val="single"/>
        </w:rPr>
        <w:t xml:space="preserve">MODALITÀ DI VERIFICA </w:t>
      </w:r>
      <w:proofErr w:type="gramStart"/>
      <w:r w:rsidRPr="0016508A">
        <w:rPr>
          <w:rFonts w:asciiTheme="majorHAnsi" w:hAnsiTheme="majorHAnsi"/>
          <w:b/>
          <w:color w:val="000000"/>
          <w:u w:val="single"/>
        </w:rPr>
        <w:t>DELL’APPRENDIMENTO  (</w:t>
      </w:r>
      <w:proofErr w:type="gramEnd"/>
      <w:r w:rsidRPr="0016508A">
        <w:rPr>
          <w:rFonts w:asciiTheme="majorHAnsi" w:hAnsiTheme="majorHAnsi"/>
          <w:b/>
          <w:color w:val="000000"/>
          <w:u w:val="single"/>
        </w:rPr>
        <w:t>EVENTUALE PRESENZA DI PROVE IN ITINERE)</w:t>
      </w:r>
    </w:p>
    <w:p w14:paraId="7FC35FE0" w14:textId="77777777" w:rsidR="007A2F93" w:rsidRPr="0016508A" w:rsidRDefault="007A2F93" w:rsidP="0016508A">
      <w:pPr>
        <w:jc w:val="both"/>
        <w:rPr>
          <w:rFonts w:asciiTheme="majorHAnsi" w:hAnsiTheme="majorHAnsi"/>
          <w:color w:val="000000"/>
          <w:u w:val="single"/>
        </w:rPr>
      </w:pPr>
      <w:r w:rsidRPr="0016508A">
        <w:rPr>
          <w:rFonts w:asciiTheme="majorHAnsi" w:hAnsiTheme="majorHAnsi"/>
          <w:color w:val="000000"/>
          <w:u w:val="single"/>
        </w:rPr>
        <w:t xml:space="preserve">Opzionale: </w:t>
      </w:r>
      <w:r w:rsidR="00D20E87" w:rsidRPr="0016508A">
        <w:rPr>
          <w:rFonts w:asciiTheme="majorHAnsi" w:hAnsiTheme="majorHAnsi"/>
          <w:color w:val="000000"/>
          <w:u w:val="single"/>
        </w:rPr>
        <w:t xml:space="preserve">Prima dell’esame ogni gruppo </w:t>
      </w:r>
      <w:r w:rsidRPr="0016508A">
        <w:rPr>
          <w:rFonts w:asciiTheme="majorHAnsi" w:hAnsiTheme="majorHAnsi"/>
          <w:color w:val="000000"/>
          <w:u w:val="single"/>
        </w:rPr>
        <w:t xml:space="preserve">volontario </w:t>
      </w:r>
      <w:proofErr w:type="spellStart"/>
      <w:r w:rsidR="00D20E87" w:rsidRPr="0016508A">
        <w:rPr>
          <w:rFonts w:asciiTheme="majorHAnsi" w:hAnsiTheme="majorHAnsi"/>
          <w:color w:val="000000"/>
          <w:u w:val="single"/>
        </w:rPr>
        <w:t>presentera</w:t>
      </w:r>
      <w:proofErr w:type="spellEnd"/>
      <w:r w:rsidR="00D20E87" w:rsidRPr="0016508A">
        <w:rPr>
          <w:rFonts w:asciiTheme="majorHAnsi" w:hAnsiTheme="majorHAnsi"/>
          <w:color w:val="000000"/>
          <w:u w:val="single"/>
        </w:rPr>
        <w:t xml:space="preserve"> 1</w:t>
      </w:r>
      <w:r w:rsidRPr="0016508A">
        <w:rPr>
          <w:rFonts w:asciiTheme="majorHAnsi" w:hAnsiTheme="majorHAnsi"/>
          <w:color w:val="000000"/>
          <w:u w:val="single"/>
        </w:rPr>
        <w:t>-2</w:t>
      </w:r>
      <w:r w:rsidR="00D20E87" w:rsidRPr="0016508A">
        <w:rPr>
          <w:rFonts w:asciiTheme="majorHAnsi" w:hAnsiTheme="majorHAnsi"/>
          <w:color w:val="000000"/>
          <w:u w:val="single"/>
        </w:rPr>
        <w:t xml:space="preserve"> </w:t>
      </w:r>
      <w:r w:rsidRPr="0016508A">
        <w:rPr>
          <w:rFonts w:asciiTheme="majorHAnsi" w:hAnsiTheme="majorHAnsi"/>
          <w:color w:val="000000"/>
          <w:u w:val="single"/>
        </w:rPr>
        <w:t>diapositive</w:t>
      </w:r>
      <w:r w:rsidR="00D20E87" w:rsidRPr="0016508A">
        <w:rPr>
          <w:rFonts w:asciiTheme="majorHAnsi" w:hAnsiTheme="majorHAnsi"/>
          <w:color w:val="000000"/>
          <w:u w:val="single"/>
        </w:rPr>
        <w:t xml:space="preserve"> </w:t>
      </w:r>
      <w:proofErr w:type="gramStart"/>
      <w:r w:rsidR="00D20E87" w:rsidRPr="0016508A">
        <w:rPr>
          <w:rFonts w:asciiTheme="majorHAnsi" w:hAnsiTheme="majorHAnsi"/>
          <w:color w:val="000000"/>
          <w:u w:val="single"/>
        </w:rPr>
        <w:t xml:space="preserve">“ </w:t>
      </w:r>
      <w:proofErr w:type="spellStart"/>
      <w:r w:rsidR="00D20E87" w:rsidRPr="0016508A">
        <w:rPr>
          <w:rFonts w:asciiTheme="majorHAnsi" w:hAnsiTheme="majorHAnsi"/>
          <w:color w:val="000000"/>
          <w:u w:val="single"/>
        </w:rPr>
        <w:t>power</w:t>
      </w:r>
      <w:proofErr w:type="spellEnd"/>
      <w:proofErr w:type="gramEnd"/>
      <w:r w:rsidR="00D20E87" w:rsidRPr="0016508A">
        <w:rPr>
          <w:rFonts w:asciiTheme="majorHAnsi" w:hAnsiTheme="majorHAnsi"/>
          <w:color w:val="000000"/>
          <w:u w:val="single"/>
        </w:rPr>
        <w:t xml:space="preserve"> </w:t>
      </w:r>
      <w:proofErr w:type="spellStart"/>
      <w:r w:rsidR="00D20E87" w:rsidRPr="0016508A">
        <w:rPr>
          <w:rFonts w:asciiTheme="majorHAnsi" w:hAnsiTheme="majorHAnsi"/>
          <w:color w:val="000000"/>
          <w:u w:val="single"/>
        </w:rPr>
        <w:t>point</w:t>
      </w:r>
      <w:proofErr w:type="spellEnd"/>
      <w:r w:rsidR="00D20E87" w:rsidRPr="0016508A">
        <w:rPr>
          <w:rFonts w:asciiTheme="majorHAnsi" w:hAnsiTheme="majorHAnsi"/>
          <w:color w:val="000000"/>
          <w:u w:val="single"/>
        </w:rPr>
        <w:t>” che riassum</w:t>
      </w:r>
      <w:r w:rsidRPr="0016508A">
        <w:rPr>
          <w:rFonts w:asciiTheme="majorHAnsi" w:hAnsiTheme="majorHAnsi"/>
          <w:color w:val="000000"/>
          <w:u w:val="single"/>
        </w:rPr>
        <w:t>ono</w:t>
      </w:r>
      <w:r w:rsidR="00D20E87" w:rsidRPr="0016508A">
        <w:rPr>
          <w:rFonts w:asciiTheme="majorHAnsi" w:hAnsiTheme="majorHAnsi"/>
          <w:color w:val="000000"/>
          <w:u w:val="single"/>
        </w:rPr>
        <w:t xml:space="preserve"> il lavoro fatto ed ogni </w:t>
      </w:r>
      <w:proofErr w:type="spellStart"/>
      <w:r w:rsidR="00D20E87" w:rsidRPr="0016508A">
        <w:rPr>
          <w:rFonts w:asciiTheme="majorHAnsi" w:hAnsiTheme="majorHAnsi"/>
          <w:color w:val="000000"/>
          <w:u w:val="single"/>
        </w:rPr>
        <w:t>student</w:t>
      </w:r>
      <w:proofErr w:type="spellEnd"/>
      <w:r w:rsidR="00D20E87" w:rsidRPr="0016508A">
        <w:rPr>
          <w:rFonts w:asciiTheme="majorHAnsi" w:hAnsiTheme="majorHAnsi"/>
          <w:color w:val="000000"/>
          <w:u w:val="single"/>
        </w:rPr>
        <w:t xml:space="preserve"> del gruppo </w:t>
      </w:r>
      <w:proofErr w:type="spellStart"/>
      <w:r w:rsidR="00D20E87" w:rsidRPr="0016508A">
        <w:rPr>
          <w:rFonts w:asciiTheme="majorHAnsi" w:hAnsiTheme="majorHAnsi"/>
          <w:color w:val="000000"/>
          <w:u w:val="single"/>
        </w:rPr>
        <w:t>presentaerà</w:t>
      </w:r>
      <w:proofErr w:type="spellEnd"/>
      <w:r w:rsidR="00D20E87" w:rsidRPr="0016508A">
        <w:rPr>
          <w:rFonts w:asciiTheme="majorHAnsi" w:hAnsiTheme="majorHAnsi"/>
          <w:color w:val="000000"/>
          <w:u w:val="single"/>
        </w:rPr>
        <w:t xml:space="preserve"> una diapositiva su un aspetto della malattia che ha individualmente approfondito</w:t>
      </w:r>
    </w:p>
    <w:p w14:paraId="0542042C" w14:textId="77777777" w:rsidR="007A2F93" w:rsidRPr="0016508A" w:rsidRDefault="007A2F93" w:rsidP="0016508A">
      <w:pPr>
        <w:jc w:val="both"/>
        <w:rPr>
          <w:rFonts w:asciiTheme="majorHAnsi" w:hAnsiTheme="majorHAnsi"/>
          <w:color w:val="000000"/>
          <w:u w:val="single"/>
        </w:rPr>
      </w:pPr>
      <w:r w:rsidRPr="0016508A">
        <w:rPr>
          <w:rFonts w:asciiTheme="majorHAnsi" w:hAnsiTheme="majorHAnsi"/>
          <w:color w:val="000000"/>
          <w:u w:val="single"/>
        </w:rPr>
        <w:t>1) Prova scritta in itinere (30 domande con risposta multipla-singola scelta)</w:t>
      </w:r>
    </w:p>
    <w:p w14:paraId="50A6BFC2" w14:textId="77777777" w:rsidR="00CC1C51" w:rsidRPr="0016508A" w:rsidRDefault="00D20E87" w:rsidP="0016508A">
      <w:pPr>
        <w:jc w:val="both"/>
        <w:rPr>
          <w:rFonts w:asciiTheme="majorHAnsi" w:hAnsiTheme="majorHAnsi"/>
          <w:color w:val="000000"/>
          <w:u w:val="single"/>
        </w:rPr>
      </w:pPr>
      <w:r w:rsidRPr="0016508A">
        <w:rPr>
          <w:rFonts w:asciiTheme="majorHAnsi" w:hAnsiTheme="majorHAnsi"/>
          <w:color w:val="000000"/>
          <w:u w:val="single"/>
        </w:rPr>
        <w:t>.</w:t>
      </w:r>
    </w:p>
    <w:p w14:paraId="28176306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</w:rPr>
      </w:pPr>
    </w:p>
    <w:p w14:paraId="4365E0D5" w14:textId="77777777" w:rsidR="0016508A" w:rsidRDefault="0016508A" w:rsidP="0016508A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366F11BD" w14:textId="77777777" w:rsidR="0016508A" w:rsidRDefault="0016508A" w:rsidP="0016508A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243EA616" w14:textId="77777777" w:rsidR="002B6BBE" w:rsidRPr="0016508A" w:rsidRDefault="006E1ACB" w:rsidP="0016508A">
      <w:pPr>
        <w:jc w:val="both"/>
        <w:rPr>
          <w:rFonts w:asciiTheme="majorHAnsi" w:hAnsiTheme="majorHAnsi"/>
          <w:b/>
          <w:color w:val="000000"/>
          <w:u w:val="single"/>
        </w:rPr>
      </w:pPr>
      <w:r w:rsidRPr="0016508A">
        <w:rPr>
          <w:rFonts w:asciiTheme="majorHAnsi" w:hAnsiTheme="majorHAnsi"/>
          <w:b/>
          <w:color w:val="000000"/>
          <w:u w:val="single"/>
        </w:rPr>
        <w:lastRenderedPageBreak/>
        <w:t>MODALITÀ D’ESAME</w:t>
      </w:r>
    </w:p>
    <w:p w14:paraId="127669B8" w14:textId="77777777" w:rsidR="00CC1C51" w:rsidRPr="0016508A" w:rsidRDefault="007A2F93" w:rsidP="0016508A">
      <w:pPr>
        <w:jc w:val="both"/>
        <w:rPr>
          <w:rFonts w:asciiTheme="majorHAnsi" w:hAnsiTheme="majorHAnsi"/>
          <w:color w:val="000000"/>
          <w:u w:val="single"/>
        </w:rPr>
      </w:pPr>
      <w:r w:rsidRPr="0016508A">
        <w:rPr>
          <w:rFonts w:asciiTheme="majorHAnsi" w:hAnsiTheme="majorHAnsi"/>
          <w:color w:val="000000"/>
          <w:u w:val="single"/>
        </w:rPr>
        <w:t>1) Prova scritta (30 domande con risposta multipla-singola scelta) da superare con 18 risposte corrette per accedere alla prova orale</w:t>
      </w:r>
    </w:p>
    <w:p w14:paraId="63C27582" w14:textId="77777777" w:rsidR="007A2F93" w:rsidRPr="0016508A" w:rsidRDefault="007A2F93" w:rsidP="0016508A">
      <w:pPr>
        <w:jc w:val="both"/>
        <w:rPr>
          <w:rFonts w:asciiTheme="majorHAnsi" w:hAnsiTheme="majorHAnsi"/>
          <w:color w:val="000000"/>
          <w:u w:val="single"/>
        </w:rPr>
      </w:pPr>
      <w:r w:rsidRPr="0016508A">
        <w:rPr>
          <w:rFonts w:asciiTheme="majorHAnsi" w:hAnsiTheme="majorHAnsi"/>
          <w:color w:val="000000"/>
          <w:u w:val="single"/>
        </w:rPr>
        <w:t>2) Prova orale</w:t>
      </w:r>
    </w:p>
    <w:p w14:paraId="3622E8E0" w14:textId="77777777" w:rsidR="002B6BBE" w:rsidRPr="0016508A" w:rsidRDefault="007A2F93" w:rsidP="0016508A">
      <w:pPr>
        <w:jc w:val="both"/>
        <w:rPr>
          <w:rFonts w:asciiTheme="majorHAnsi" w:hAnsiTheme="majorHAnsi"/>
          <w:color w:val="000000"/>
        </w:rPr>
      </w:pPr>
      <w:r w:rsidRPr="0016508A">
        <w:rPr>
          <w:rFonts w:asciiTheme="majorHAnsi" w:hAnsiTheme="majorHAnsi"/>
          <w:color w:val="000000"/>
        </w:rPr>
        <w:t xml:space="preserve">La valutazione finale è il risultato di entrambe le prove. </w:t>
      </w:r>
    </w:p>
    <w:p w14:paraId="744C9B62" w14:textId="77777777" w:rsidR="007A2F93" w:rsidRPr="0016508A" w:rsidRDefault="007A2F93" w:rsidP="0016508A">
      <w:pPr>
        <w:jc w:val="both"/>
        <w:rPr>
          <w:rFonts w:asciiTheme="majorHAnsi" w:hAnsiTheme="majorHAnsi"/>
          <w:b/>
          <w:color w:val="000000"/>
        </w:rPr>
      </w:pPr>
    </w:p>
    <w:p w14:paraId="39F1FFC7" w14:textId="77777777" w:rsidR="002B6BBE" w:rsidRPr="0016508A" w:rsidRDefault="006E1ACB" w:rsidP="0016508A">
      <w:pPr>
        <w:jc w:val="both"/>
        <w:rPr>
          <w:rFonts w:asciiTheme="majorHAnsi" w:hAnsiTheme="majorHAnsi"/>
          <w:b/>
          <w:color w:val="000000"/>
          <w:u w:val="single"/>
        </w:rPr>
      </w:pPr>
      <w:r w:rsidRPr="0016508A">
        <w:rPr>
          <w:rFonts w:asciiTheme="majorHAnsi" w:hAnsiTheme="majorHAnsi"/>
          <w:b/>
          <w:color w:val="000000"/>
          <w:u w:val="single"/>
        </w:rPr>
        <w:t>TESTI E MATERIALE DIDATTICO CONSIGLIATO</w:t>
      </w:r>
    </w:p>
    <w:p w14:paraId="13EE54D4" w14:textId="77777777" w:rsidR="002B6BBE" w:rsidRPr="0016508A" w:rsidRDefault="00D20E87" w:rsidP="0016508A">
      <w:pPr>
        <w:jc w:val="both"/>
        <w:rPr>
          <w:rFonts w:asciiTheme="majorHAnsi" w:hAnsiTheme="majorHAnsi"/>
          <w:b/>
          <w:color w:val="000000"/>
        </w:rPr>
      </w:pPr>
      <w:proofErr w:type="spellStart"/>
      <w:r w:rsidRPr="0016508A">
        <w:rPr>
          <w:rFonts w:asciiTheme="majorHAnsi" w:hAnsiTheme="majorHAnsi"/>
          <w:b/>
          <w:color w:val="000000"/>
        </w:rPr>
        <w:t>Wi-fi</w:t>
      </w:r>
      <w:proofErr w:type="spellEnd"/>
    </w:p>
    <w:p w14:paraId="39391332" w14:textId="77777777" w:rsidR="00D20E87" w:rsidRPr="0016508A" w:rsidRDefault="00D20E87" w:rsidP="0016508A">
      <w:pPr>
        <w:spacing w:after="60"/>
        <w:ind w:left="360" w:hanging="360"/>
        <w:jc w:val="both"/>
        <w:rPr>
          <w:rFonts w:asciiTheme="majorHAnsi" w:hAnsiTheme="majorHAnsi"/>
        </w:rPr>
      </w:pPr>
      <w:proofErr w:type="spellStart"/>
      <w:r w:rsidRPr="0016508A">
        <w:rPr>
          <w:rFonts w:asciiTheme="majorHAnsi" w:hAnsiTheme="majorHAnsi"/>
        </w:rPr>
        <w:t>Celotti</w:t>
      </w:r>
      <w:proofErr w:type="spellEnd"/>
      <w:r w:rsidRPr="0016508A">
        <w:rPr>
          <w:rFonts w:asciiTheme="majorHAnsi" w:hAnsiTheme="majorHAnsi"/>
        </w:rPr>
        <w:t>: Patologia Generale e Fisiopatologia II edizione</w:t>
      </w:r>
    </w:p>
    <w:p w14:paraId="5DA23842" w14:textId="77777777" w:rsidR="00D20E87" w:rsidRPr="0016508A" w:rsidRDefault="00D20E87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Robbins: Basi patologiche delle malattie</w:t>
      </w:r>
    </w:p>
    <w:p w14:paraId="335526AD" w14:textId="77777777" w:rsidR="007A2F93" w:rsidRPr="0016508A" w:rsidRDefault="007A2F93" w:rsidP="0016508A">
      <w:pPr>
        <w:spacing w:after="60"/>
        <w:ind w:left="360" w:hanging="360"/>
        <w:jc w:val="both"/>
        <w:rPr>
          <w:rFonts w:asciiTheme="majorHAnsi" w:hAnsiTheme="majorHAnsi"/>
        </w:rPr>
      </w:pPr>
      <w:r w:rsidRPr="0016508A">
        <w:rPr>
          <w:rFonts w:asciiTheme="majorHAnsi" w:hAnsiTheme="majorHAnsi"/>
        </w:rPr>
        <w:t>Pontieri: Patologia e Fisiopatologia Generale</w:t>
      </w:r>
    </w:p>
    <w:p w14:paraId="64B9877F" w14:textId="77777777" w:rsidR="00D20E87" w:rsidRPr="0016508A" w:rsidRDefault="00D20E87" w:rsidP="0016508A">
      <w:pPr>
        <w:jc w:val="both"/>
        <w:rPr>
          <w:rFonts w:asciiTheme="majorHAnsi" w:hAnsiTheme="majorHAnsi"/>
          <w:b/>
          <w:color w:val="000000"/>
        </w:rPr>
      </w:pPr>
    </w:p>
    <w:p w14:paraId="3C900C5F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</w:rPr>
      </w:pPr>
    </w:p>
    <w:p w14:paraId="7D376E4D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</w:rPr>
      </w:pPr>
    </w:p>
    <w:p w14:paraId="528F7F5A" w14:textId="77777777" w:rsidR="002B6BBE" w:rsidRPr="0016508A" w:rsidRDefault="002B6BBE" w:rsidP="0016508A">
      <w:pPr>
        <w:jc w:val="both"/>
        <w:rPr>
          <w:rFonts w:asciiTheme="majorHAnsi" w:hAnsiTheme="majorHAnsi"/>
          <w:b/>
          <w:color w:val="000000"/>
        </w:rPr>
      </w:pPr>
    </w:p>
    <w:p w14:paraId="66157171" w14:textId="77777777" w:rsidR="009329B4" w:rsidRPr="0016508A" w:rsidRDefault="009329B4" w:rsidP="0016508A">
      <w:pPr>
        <w:jc w:val="both"/>
        <w:rPr>
          <w:rFonts w:asciiTheme="majorHAnsi" w:hAnsiTheme="majorHAnsi"/>
        </w:rPr>
      </w:pPr>
    </w:p>
    <w:sectPr w:rsidR="009329B4" w:rsidRPr="0016508A" w:rsidSect="00397866">
      <w:pgSz w:w="11900" w:h="16840"/>
      <w:pgMar w:top="851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779AD"/>
    <w:rsid w:val="001210B0"/>
    <w:rsid w:val="0016508A"/>
    <w:rsid w:val="002B6BBE"/>
    <w:rsid w:val="0030465D"/>
    <w:rsid w:val="00397866"/>
    <w:rsid w:val="004B0D39"/>
    <w:rsid w:val="0051444A"/>
    <w:rsid w:val="006D28E8"/>
    <w:rsid w:val="006E1ACB"/>
    <w:rsid w:val="006F39CB"/>
    <w:rsid w:val="00733A8B"/>
    <w:rsid w:val="007A2F93"/>
    <w:rsid w:val="009329B4"/>
    <w:rsid w:val="009D6B76"/>
    <w:rsid w:val="00A55B6C"/>
    <w:rsid w:val="00AE2880"/>
    <w:rsid w:val="00B11751"/>
    <w:rsid w:val="00B73A4A"/>
    <w:rsid w:val="00B86F80"/>
    <w:rsid w:val="00CC1C51"/>
    <w:rsid w:val="00D20E87"/>
    <w:rsid w:val="00E31A6C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D7240"/>
  <w14:defaultImageDpi w14:val="300"/>
  <w15:docId w15:val="{EC1C53AF-5377-4440-835A-D6BDCD2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</dc:creator>
  <cp:keywords/>
  <dc:description/>
  <cp:lastModifiedBy>Anna</cp:lastModifiedBy>
  <cp:revision>2</cp:revision>
  <dcterms:created xsi:type="dcterms:W3CDTF">2017-05-22T13:42:00Z</dcterms:created>
  <dcterms:modified xsi:type="dcterms:W3CDTF">2017-05-22T13:42:00Z</dcterms:modified>
</cp:coreProperties>
</file>